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2D82" w:rsidRDefault="00292D82" w:rsidP="00292D82">
      <w:pPr>
        <w:tabs>
          <w:tab w:val="left" w:pos="2828"/>
          <w:tab w:val="left" w:pos="3654"/>
        </w:tabs>
        <w:spacing w:line="440" w:lineRule="exact"/>
        <w:ind w:rightChars="-50" w:right="-110" w:firstLineChars="200" w:firstLine="440"/>
      </w:pPr>
    </w:p>
    <w:p w:rsidR="00BD3087" w:rsidRPr="00BD3087" w:rsidRDefault="00BD3087" w:rsidP="00BD3087">
      <w:pPr>
        <w:tabs>
          <w:tab w:val="left" w:pos="2828"/>
          <w:tab w:val="left" w:pos="3654"/>
        </w:tabs>
        <w:spacing w:line="360" w:lineRule="auto"/>
        <w:ind w:rightChars="-50" w:right="-110"/>
        <w:jc w:val="center"/>
        <w:rPr>
          <w:rFonts w:ascii="仿宋" w:eastAsia="仿宋" w:hAnsi="仿宋"/>
          <w:color w:val="000000"/>
          <w:sz w:val="32"/>
          <w:szCs w:val="32"/>
        </w:rPr>
      </w:pPr>
      <w:r>
        <w:rPr>
          <w:rFonts w:ascii="仿宋" w:eastAsia="仿宋" w:hAnsi="仿宋" w:hint="eastAsia"/>
          <w:color w:val="000000"/>
          <w:sz w:val="32"/>
          <w:szCs w:val="32"/>
        </w:rPr>
        <w:t>湘电大校通〔2018〕51号</w:t>
      </w:r>
    </w:p>
    <w:p w:rsidR="00BD3087" w:rsidRDefault="00BD3087" w:rsidP="00BD3087">
      <w:pPr>
        <w:spacing w:line="360" w:lineRule="auto"/>
        <w:jc w:val="center"/>
        <w:rPr>
          <w:rFonts w:ascii="新宋体" w:eastAsia="新宋体" w:hAnsi="新宋体"/>
          <w:b/>
          <w:color w:val="000000"/>
          <w:sz w:val="36"/>
          <w:szCs w:val="36"/>
        </w:rPr>
      </w:pPr>
      <w:r>
        <w:rPr>
          <w:rFonts w:ascii="新宋体" w:eastAsia="新宋体" w:hAnsi="新宋体" w:hint="eastAsia"/>
          <w:b/>
          <w:color w:val="000000"/>
          <w:sz w:val="36"/>
          <w:szCs w:val="36"/>
        </w:rPr>
        <w:t>关于开展2018—2019年度</w:t>
      </w:r>
    </w:p>
    <w:p w:rsidR="00BD3087" w:rsidRDefault="00BD3087" w:rsidP="00BD3087">
      <w:pPr>
        <w:spacing w:line="360" w:lineRule="auto"/>
        <w:jc w:val="center"/>
        <w:rPr>
          <w:rFonts w:ascii="新宋体" w:eastAsia="新宋体" w:hAnsi="新宋体"/>
          <w:b/>
          <w:color w:val="000000"/>
          <w:sz w:val="36"/>
          <w:szCs w:val="36"/>
        </w:rPr>
      </w:pPr>
      <w:r>
        <w:rPr>
          <w:rFonts w:ascii="新宋体" w:eastAsia="新宋体" w:hAnsi="新宋体" w:hint="eastAsia"/>
          <w:b/>
          <w:color w:val="000000"/>
          <w:sz w:val="36"/>
          <w:szCs w:val="36"/>
        </w:rPr>
        <w:t>校级科研课题申报工作的通知</w:t>
      </w:r>
    </w:p>
    <w:p w:rsidR="00BD3087" w:rsidRDefault="00BD3087" w:rsidP="00BD3087">
      <w:pPr>
        <w:spacing w:line="360" w:lineRule="auto"/>
        <w:rPr>
          <w:rFonts w:ascii="仿宋_GB2312" w:eastAsia="仿宋_GB2312" w:hAnsi="宋体"/>
          <w:color w:val="000000"/>
          <w:sz w:val="32"/>
          <w:szCs w:val="32"/>
        </w:rPr>
      </w:pPr>
    </w:p>
    <w:p w:rsidR="00BD3087" w:rsidRDefault="00BD3087" w:rsidP="00BD3087">
      <w:pPr>
        <w:spacing w:line="360" w:lineRule="auto"/>
        <w:rPr>
          <w:rFonts w:ascii="仿宋_GB2312" w:eastAsia="仿宋_GB2312"/>
          <w:color w:val="000000"/>
          <w:sz w:val="32"/>
          <w:szCs w:val="32"/>
        </w:rPr>
      </w:pPr>
      <w:r>
        <w:rPr>
          <w:rFonts w:ascii="仿宋_GB2312" w:eastAsia="仿宋_GB2312" w:hint="eastAsia"/>
          <w:color w:val="000000"/>
          <w:sz w:val="32"/>
          <w:szCs w:val="32"/>
        </w:rPr>
        <w:t>各分校、校属各部门：</w:t>
      </w:r>
    </w:p>
    <w:p w:rsidR="00BD3087" w:rsidRDefault="00BD3087" w:rsidP="00BD3087">
      <w:pPr>
        <w:spacing w:line="360" w:lineRule="auto"/>
        <w:ind w:firstLineChars="200" w:firstLine="640"/>
        <w:rPr>
          <w:rFonts w:ascii="仿宋_GB2312" w:eastAsia="仿宋_GB2312"/>
          <w:color w:val="000000"/>
          <w:sz w:val="32"/>
          <w:szCs w:val="32"/>
        </w:rPr>
      </w:pPr>
      <w:r>
        <w:rPr>
          <w:rFonts w:ascii="仿宋_GB2312" w:eastAsia="仿宋_GB2312" w:hint="eastAsia"/>
          <w:color w:val="000000"/>
          <w:sz w:val="32"/>
          <w:szCs w:val="32"/>
        </w:rPr>
        <w:t>为做好2018-2019年校级科研课题申报工作，学校编制了《湖南广播电视大学2018—2019年度科研课题指南》（以下简称《指南》），现将《指南》（见附件）印发给你们，请认真组织本单位（部门）教职工做好科研课题选题、申报及研究工作。</w:t>
      </w:r>
    </w:p>
    <w:p w:rsidR="00BD3087" w:rsidRDefault="00BD3087" w:rsidP="00BD3087">
      <w:pPr>
        <w:spacing w:line="360" w:lineRule="auto"/>
        <w:ind w:firstLineChars="200" w:firstLine="640"/>
        <w:rPr>
          <w:rFonts w:ascii="黑体" w:eastAsia="黑体" w:hAnsi="黑体"/>
          <w:color w:val="000000"/>
          <w:sz w:val="32"/>
          <w:szCs w:val="32"/>
        </w:rPr>
      </w:pPr>
      <w:r>
        <w:rPr>
          <w:rFonts w:ascii="黑体" w:eastAsia="黑体" w:hAnsi="黑体" w:hint="eastAsia"/>
          <w:color w:val="000000"/>
          <w:sz w:val="32"/>
          <w:szCs w:val="32"/>
        </w:rPr>
        <w:t>一、选题要求</w:t>
      </w:r>
    </w:p>
    <w:p w:rsidR="00BD3087" w:rsidRDefault="00BD3087" w:rsidP="00BD3087">
      <w:pPr>
        <w:spacing w:line="360" w:lineRule="auto"/>
        <w:ind w:firstLineChars="200" w:firstLine="640"/>
        <w:rPr>
          <w:rFonts w:ascii="仿宋_GB2312" w:eastAsia="仿宋_GB2312" w:hAnsi="宋体"/>
          <w:color w:val="000000"/>
          <w:sz w:val="32"/>
          <w:szCs w:val="32"/>
        </w:rPr>
      </w:pPr>
      <w:r>
        <w:rPr>
          <w:rFonts w:ascii="仿宋_GB2312" w:eastAsia="仿宋_GB2312" w:hint="eastAsia"/>
          <w:color w:val="000000"/>
          <w:sz w:val="32"/>
          <w:szCs w:val="32"/>
        </w:rPr>
        <w:t>申报者根据《指南》所列示的研究领域进行选题论证，也可根据自己的研究方向与前期研究成果自行设计课题名称和研究内容选报课题。鼓励开展学科研究，本年度学科研究课题的立项计划数量为总课题数的40%。</w:t>
      </w:r>
    </w:p>
    <w:p w:rsidR="00BD3087" w:rsidRDefault="00BD3087" w:rsidP="00BD3087">
      <w:pPr>
        <w:spacing w:line="360" w:lineRule="auto"/>
        <w:ind w:firstLineChars="200" w:firstLine="640"/>
        <w:rPr>
          <w:rFonts w:ascii="黑体" w:eastAsia="黑体" w:hAnsi="黑体"/>
          <w:color w:val="000000"/>
          <w:sz w:val="32"/>
          <w:szCs w:val="32"/>
        </w:rPr>
      </w:pPr>
      <w:r>
        <w:rPr>
          <w:rFonts w:ascii="黑体" w:eastAsia="黑体" w:hAnsi="黑体" w:hint="eastAsia"/>
          <w:color w:val="000000"/>
          <w:sz w:val="32"/>
          <w:szCs w:val="32"/>
        </w:rPr>
        <w:t>二、课题类型</w:t>
      </w:r>
    </w:p>
    <w:p w:rsidR="00BD3087" w:rsidRDefault="00BD3087" w:rsidP="00BD3087">
      <w:pPr>
        <w:spacing w:line="360" w:lineRule="auto"/>
        <w:ind w:firstLineChars="200" w:firstLine="640"/>
        <w:rPr>
          <w:rFonts w:ascii="仿宋_GB2312" w:eastAsia="仿宋_GB2312" w:hAnsi="宋体"/>
          <w:color w:val="000000"/>
          <w:sz w:val="32"/>
          <w:szCs w:val="32"/>
        </w:rPr>
      </w:pPr>
      <w:r>
        <w:rPr>
          <w:rFonts w:ascii="仿宋_GB2312" w:eastAsia="仿宋_GB2312" w:hint="eastAsia"/>
          <w:color w:val="000000"/>
          <w:sz w:val="32"/>
          <w:szCs w:val="32"/>
        </w:rPr>
        <w:t>湖南广播电视大学2018—2019年度科研课题设立重点课题、一般课题、青年专项课题。申报青年专项课题者</w:t>
      </w:r>
      <w:r>
        <w:rPr>
          <w:rFonts w:ascii="仿宋_GB2312" w:eastAsia="仿宋_GB2312" w:hint="eastAsia"/>
          <w:color w:val="000000"/>
          <w:sz w:val="32"/>
          <w:szCs w:val="32"/>
        </w:rPr>
        <w:lastRenderedPageBreak/>
        <w:t>（包括课题主持人和全体课题组成员）年龄都不得超过35岁（1983年6月1日之后出生）。</w:t>
      </w:r>
    </w:p>
    <w:p w:rsidR="00BD3087" w:rsidRDefault="00BD3087" w:rsidP="00BD3087">
      <w:pPr>
        <w:spacing w:line="360" w:lineRule="auto"/>
        <w:ind w:firstLineChars="200" w:firstLine="640"/>
        <w:rPr>
          <w:rFonts w:ascii="黑体" w:eastAsia="黑体" w:hAnsi="黑体"/>
          <w:color w:val="000000"/>
          <w:sz w:val="32"/>
          <w:szCs w:val="32"/>
        </w:rPr>
      </w:pPr>
      <w:r>
        <w:rPr>
          <w:rFonts w:ascii="黑体" w:eastAsia="黑体" w:hAnsi="黑体" w:hint="eastAsia"/>
          <w:color w:val="000000"/>
          <w:sz w:val="32"/>
          <w:szCs w:val="32"/>
        </w:rPr>
        <w:t>三、立项要求</w:t>
      </w:r>
    </w:p>
    <w:p w:rsidR="00BD3087" w:rsidRDefault="00BD3087" w:rsidP="00BD3087">
      <w:pPr>
        <w:spacing w:line="360" w:lineRule="auto"/>
        <w:ind w:firstLineChars="200" w:firstLine="640"/>
        <w:rPr>
          <w:rFonts w:ascii="仿宋_GB2312" w:eastAsia="仿宋_GB2312" w:hAnsi="宋体"/>
          <w:color w:val="000000"/>
          <w:sz w:val="32"/>
          <w:szCs w:val="32"/>
        </w:rPr>
      </w:pPr>
      <w:r>
        <w:rPr>
          <w:rFonts w:ascii="仿宋_GB2312" w:eastAsia="仿宋_GB2312" w:hint="eastAsia"/>
          <w:color w:val="000000"/>
          <w:sz w:val="32"/>
          <w:szCs w:val="32"/>
        </w:rPr>
        <w:t>湖南广播电视大学2018—2019年度的立项课题原则要求在1-2年内完成，研究期限自课题批准立项之日起计算，课题延期须经科研处批准。</w:t>
      </w:r>
    </w:p>
    <w:p w:rsidR="00BD3087" w:rsidRDefault="00BD3087" w:rsidP="00BD3087">
      <w:pPr>
        <w:spacing w:line="360" w:lineRule="auto"/>
        <w:ind w:firstLineChars="200" w:firstLine="640"/>
        <w:rPr>
          <w:rFonts w:ascii="黑体" w:eastAsia="黑体" w:hAnsi="黑体"/>
          <w:color w:val="000000"/>
          <w:sz w:val="32"/>
          <w:szCs w:val="32"/>
        </w:rPr>
      </w:pPr>
      <w:r>
        <w:rPr>
          <w:rFonts w:ascii="黑体" w:eastAsia="黑体" w:hAnsi="黑体" w:hint="eastAsia"/>
          <w:color w:val="000000"/>
          <w:sz w:val="32"/>
          <w:szCs w:val="32"/>
        </w:rPr>
        <w:t>四、申报人要求</w:t>
      </w:r>
    </w:p>
    <w:p w:rsidR="00BD3087" w:rsidRDefault="00BD3087" w:rsidP="00BD3087">
      <w:pPr>
        <w:spacing w:line="360" w:lineRule="auto"/>
        <w:ind w:firstLineChars="200" w:firstLine="640"/>
        <w:rPr>
          <w:rFonts w:ascii="仿宋_GB2312" w:eastAsia="仿宋_GB2312" w:hAnsi="宋体"/>
          <w:color w:val="000000"/>
          <w:sz w:val="32"/>
          <w:szCs w:val="32"/>
        </w:rPr>
      </w:pPr>
      <w:r>
        <w:rPr>
          <w:rFonts w:ascii="仿宋_GB2312" w:eastAsia="仿宋_GB2312" w:hint="eastAsia"/>
          <w:color w:val="000000"/>
          <w:sz w:val="32"/>
          <w:szCs w:val="32"/>
        </w:rPr>
        <w:t>为避免重复立项，提高科研质量，特作如下规定：</w:t>
      </w:r>
    </w:p>
    <w:p w:rsidR="00BD3087" w:rsidRDefault="00BD3087" w:rsidP="00BD3087">
      <w:pPr>
        <w:spacing w:line="360" w:lineRule="auto"/>
        <w:ind w:firstLineChars="200" w:firstLine="640"/>
        <w:rPr>
          <w:rFonts w:ascii="仿宋_GB2312" w:eastAsia="仿宋_GB2312"/>
          <w:color w:val="000000"/>
          <w:sz w:val="32"/>
          <w:szCs w:val="32"/>
        </w:rPr>
      </w:pPr>
      <w:r>
        <w:rPr>
          <w:rFonts w:ascii="仿宋_GB2312" w:eastAsia="仿宋_GB2312" w:hint="eastAsia"/>
          <w:color w:val="000000"/>
          <w:sz w:val="32"/>
          <w:szCs w:val="32"/>
        </w:rPr>
        <w:t>（一）凡已有校级立项课题未结题的负责人不能再申报。</w:t>
      </w:r>
    </w:p>
    <w:p w:rsidR="00BD3087" w:rsidRDefault="00BD3087" w:rsidP="00BD3087">
      <w:pPr>
        <w:spacing w:line="360" w:lineRule="auto"/>
        <w:ind w:firstLineChars="200" w:firstLine="640"/>
        <w:rPr>
          <w:rFonts w:ascii="仿宋_GB2312" w:eastAsia="仿宋_GB2312"/>
          <w:color w:val="000000"/>
          <w:sz w:val="32"/>
          <w:szCs w:val="32"/>
        </w:rPr>
      </w:pPr>
      <w:r>
        <w:rPr>
          <w:rFonts w:ascii="仿宋_GB2312" w:eastAsia="仿宋_GB2312" w:hint="eastAsia"/>
          <w:color w:val="000000"/>
          <w:sz w:val="32"/>
          <w:szCs w:val="32"/>
        </w:rPr>
        <w:t>（二）课题申请人只能申请担任1个课题的负责人，且作为课题组成员参加其他课题申请的不能超过2个。</w:t>
      </w:r>
    </w:p>
    <w:p w:rsidR="00BD3087" w:rsidRDefault="00BD3087" w:rsidP="00BD3087">
      <w:pPr>
        <w:spacing w:line="360" w:lineRule="auto"/>
        <w:ind w:firstLineChars="200" w:firstLine="640"/>
        <w:rPr>
          <w:rFonts w:ascii="仿宋_GB2312" w:eastAsia="仿宋_GB2312"/>
          <w:color w:val="000000"/>
          <w:sz w:val="32"/>
          <w:szCs w:val="32"/>
        </w:rPr>
      </w:pPr>
      <w:r>
        <w:rPr>
          <w:rFonts w:ascii="仿宋_GB2312" w:eastAsia="仿宋_GB2312" w:hint="eastAsia"/>
          <w:color w:val="000000"/>
          <w:sz w:val="32"/>
          <w:szCs w:val="32"/>
        </w:rPr>
        <w:t>（三）课题组成员不能同时参加3个以上（含3个）课题的申请。</w:t>
      </w:r>
    </w:p>
    <w:p w:rsidR="00BD3087" w:rsidRDefault="00BD3087" w:rsidP="00BD3087">
      <w:pPr>
        <w:spacing w:line="360" w:lineRule="auto"/>
        <w:ind w:firstLineChars="200" w:firstLine="640"/>
        <w:rPr>
          <w:rFonts w:ascii="仿宋_GB2312" w:eastAsia="仿宋_GB2312"/>
          <w:color w:val="000000"/>
          <w:sz w:val="32"/>
          <w:szCs w:val="32"/>
        </w:rPr>
      </w:pPr>
      <w:r>
        <w:rPr>
          <w:rFonts w:ascii="仿宋_GB2312" w:eastAsia="仿宋_GB2312" w:hint="eastAsia"/>
          <w:color w:val="000000"/>
          <w:sz w:val="32"/>
          <w:szCs w:val="32"/>
        </w:rPr>
        <w:t>（四）课题组负责人和成员数总计不能超过5名（课题结题只颁发前5位成员的结题证书）。</w:t>
      </w:r>
    </w:p>
    <w:p w:rsidR="00BD3087" w:rsidRDefault="00BD3087" w:rsidP="00BD3087">
      <w:pPr>
        <w:spacing w:line="360" w:lineRule="auto"/>
        <w:ind w:firstLineChars="200" w:firstLine="640"/>
        <w:rPr>
          <w:rFonts w:ascii="黑体" w:eastAsia="黑体" w:hAnsi="黑体"/>
          <w:color w:val="000000"/>
          <w:sz w:val="32"/>
          <w:szCs w:val="32"/>
        </w:rPr>
      </w:pPr>
      <w:r>
        <w:rPr>
          <w:rFonts w:ascii="黑体" w:eastAsia="黑体" w:hAnsi="黑体" w:hint="eastAsia"/>
          <w:color w:val="000000"/>
          <w:sz w:val="32"/>
          <w:szCs w:val="32"/>
        </w:rPr>
        <w:t>五、申报程序</w:t>
      </w:r>
    </w:p>
    <w:p w:rsidR="00BD3087" w:rsidRDefault="00BD3087" w:rsidP="00BD3087">
      <w:pPr>
        <w:spacing w:line="360" w:lineRule="auto"/>
        <w:ind w:firstLineChars="200" w:firstLine="640"/>
        <w:rPr>
          <w:rFonts w:ascii="仿宋_GB2312" w:eastAsia="仿宋_GB2312" w:hAnsi="宋体"/>
          <w:color w:val="000000"/>
          <w:sz w:val="32"/>
          <w:szCs w:val="32"/>
        </w:rPr>
      </w:pPr>
      <w:r>
        <w:rPr>
          <w:rFonts w:ascii="仿宋_GB2312" w:eastAsia="仿宋_GB2312" w:hint="eastAsia"/>
          <w:color w:val="000000"/>
          <w:sz w:val="32"/>
          <w:szCs w:val="32"/>
        </w:rPr>
        <w:t>课题申报实行二级申报制度，按照所在单位隶属关系，经所在单位审核盖章，由所在单位统一报送湖南广播电视</w:t>
      </w:r>
      <w:r>
        <w:rPr>
          <w:rFonts w:ascii="仿宋_GB2312" w:eastAsia="仿宋_GB2312" w:hint="eastAsia"/>
          <w:color w:val="000000"/>
          <w:sz w:val="32"/>
          <w:szCs w:val="32"/>
        </w:rPr>
        <w:lastRenderedPageBreak/>
        <w:t>大学科研处。湖南广播电视大学科研处不直接受理个人申报。各市州分校以及校属各单位应依据《湖南广播电视大学科研项目管理办法》的相关规定和本通知要求对申请人的信誉、申请书内容、前期研究成果、课题组的研究实力和必备条件进行认真审核，签署明确意见，确保申报工作质量。凡在申报中弄虚作假者，一经发现并查实后，取消申报资格，并通报批评。</w:t>
      </w:r>
    </w:p>
    <w:p w:rsidR="00BD3087" w:rsidRDefault="00BD3087" w:rsidP="00BD3087">
      <w:pPr>
        <w:spacing w:line="360" w:lineRule="auto"/>
        <w:ind w:firstLineChars="200" w:firstLine="640"/>
        <w:rPr>
          <w:rFonts w:ascii="黑体" w:eastAsia="黑体" w:hAnsi="黑体"/>
          <w:color w:val="000000"/>
          <w:sz w:val="32"/>
          <w:szCs w:val="32"/>
        </w:rPr>
      </w:pPr>
      <w:r>
        <w:rPr>
          <w:rFonts w:ascii="黑体" w:eastAsia="黑体" w:hAnsi="黑体" w:hint="eastAsia"/>
          <w:color w:val="000000"/>
          <w:sz w:val="32"/>
          <w:szCs w:val="32"/>
        </w:rPr>
        <w:t>六、申报材料</w:t>
      </w:r>
    </w:p>
    <w:p w:rsidR="00BD3087" w:rsidRDefault="00BD3087" w:rsidP="00BD3087">
      <w:pPr>
        <w:spacing w:line="360" w:lineRule="auto"/>
        <w:ind w:firstLineChars="200" w:firstLine="640"/>
        <w:rPr>
          <w:rFonts w:ascii="仿宋_GB2312" w:eastAsia="仿宋_GB2312" w:hAnsi="宋体"/>
          <w:color w:val="000000"/>
          <w:sz w:val="32"/>
          <w:szCs w:val="32"/>
        </w:rPr>
      </w:pPr>
      <w:r>
        <w:rPr>
          <w:rFonts w:ascii="仿宋_GB2312" w:eastAsia="仿宋_GB2312" w:hint="eastAsia"/>
          <w:color w:val="000000"/>
          <w:sz w:val="32"/>
          <w:szCs w:val="32"/>
        </w:rPr>
        <w:t>申报科研项目需报送项目申请书、活页和申请情况汇总表。其中申请《汇总表》一式1份、《申请评审书》一式1份，《论证活页》一式10份；与上述纸质文件配套的电子版本，压缩后统一发至147641488@qq.com。电子文档报送格式：建立二级文件夹，其中一级文件夹以“XX分校(部门)-校级课题申请材料”名称命名，二级文件夹以“申报书”、“活页”命名，申报书、活页以“序号+申报人姓名”分别存放在相应的文件夹中。其中序号与申请汇总表一致。有关表式可从湖南广播电视大学科研处（http://www.hnrtu.edu.cn/kyc/default/sitedir6/）下载专区下载。</w:t>
      </w:r>
    </w:p>
    <w:p w:rsidR="00BD3087" w:rsidRDefault="00BD3087" w:rsidP="00BD3087">
      <w:pPr>
        <w:spacing w:line="360" w:lineRule="auto"/>
        <w:ind w:firstLineChars="200" w:firstLine="640"/>
        <w:rPr>
          <w:rFonts w:ascii="黑体" w:eastAsia="黑体" w:hAnsi="黑体"/>
          <w:color w:val="000000"/>
          <w:sz w:val="32"/>
          <w:szCs w:val="32"/>
        </w:rPr>
      </w:pPr>
      <w:r>
        <w:rPr>
          <w:rFonts w:ascii="黑体" w:eastAsia="黑体" w:hAnsi="黑体" w:hint="eastAsia"/>
          <w:color w:val="000000"/>
          <w:sz w:val="32"/>
          <w:szCs w:val="32"/>
        </w:rPr>
        <w:t>七、申报期限</w:t>
      </w:r>
    </w:p>
    <w:p w:rsidR="00BD3087" w:rsidRDefault="00BD3087" w:rsidP="00BD3087">
      <w:pPr>
        <w:spacing w:line="360" w:lineRule="auto"/>
        <w:ind w:firstLineChars="200" w:firstLine="640"/>
        <w:rPr>
          <w:rFonts w:ascii="仿宋_GB2312" w:eastAsia="仿宋_GB2312" w:hAnsi="宋体"/>
          <w:color w:val="000000"/>
          <w:sz w:val="32"/>
          <w:szCs w:val="32"/>
        </w:rPr>
      </w:pPr>
      <w:r>
        <w:rPr>
          <w:rFonts w:ascii="仿宋_GB2312" w:eastAsia="仿宋_GB2312" w:hint="eastAsia"/>
          <w:color w:val="000000"/>
          <w:sz w:val="32"/>
          <w:szCs w:val="32"/>
        </w:rPr>
        <w:lastRenderedPageBreak/>
        <w:t>2018—2019年度科研课题统一受理申报时间从9月1起至</w:t>
      </w:r>
      <w:customXml w:uri="urn:schemas-microsoft-com:office:smarttags" w:element="chsdate">
        <w:customXmlPr>
          <w:attr w:name="IsROCDate" w:val="False"/>
          <w:attr w:name="IsLunarDate" w:val="False"/>
          <w:attr w:name="Day" w:val="5"/>
          <w:attr w:name="Month" w:val="9"/>
          <w:attr w:name="Year" w:val="2018"/>
        </w:customXmlPr>
        <w:r>
          <w:rPr>
            <w:rFonts w:ascii="仿宋_GB2312" w:eastAsia="仿宋_GB2312" w:hint="eastAsia"/>
            <w:color w:val="000000"/>
            <w:sz w:val="32"/>
            <w:szCs w:val="32"/>
          </w:rPr>
          <w:t>9月5日</w:t>
        </w:r>
      </w:customXml>
      <w:r>
        <w:rPr>
          <w:rFonts w:ascii="仿宋_GB2312" w:eastAsia="仿宋_GB2312" w:hint="eastAsia"/>
          <w:color w:val="000000"/>
          <w:sz w:val="32"/>
          <w:szCs w:val="32"/>
        </w:rPr>
        <w:t>止。请各市州、系统分校及校属各单位按期将审查合格的申报材料汇总后统一报送湖南电大科研处。逾期不予受理。</w:t>
      </w:r>
    </w:p>
    <w:p w:rsidR="00BD3087" w:rsidRDefault="00BD3087" w:rsidP="00BD3087">
      <w:pPr>
        <w:spacing w:line="360" w:lineRule="auto"/>
        <w:ind w:firstLineChars="200" w:firstLine="640"/>
        <w:rPr>
          <w:rFonts w:ascii="黑体" w:eastAsia="黑体" w:hAnsi="黑体"/>
          <w:color w:val="000000"/>
          <w:sz w:val="32"/>
          <w:szCs w:val="32"/>
        </w:rPr>
      </w:pPr>
      <w:r>
        <w:rPr>
          <w:rFonts w:ascii="黑体" w:eastAsia="黑体" w:hAnsi="黑体" w:hint="eastAsia"/>
          <w:color w:val="000000"/>
          <w:sz w:val="32"/>
          <w:szCs w:val="32"/>
        </w:rPr>
        <w:t>八、联系方式：</w:t>
      </w:r>
    </w:p>
    <w:p w:rsidR="00BD3087" w:rsidRDefault="00BD3087" w:rsidP="00BD3087">
      <w:pPr>
        <w:spacing w:line="360" w:lineRule="auto"/>
        <w:ind w:firstLineChars="200" w:firstLine="640"/>
        <w:rPr>
          <w:rFonts w:ascii="仿宋_GB2312" w:eastAsia="仿宋_GB2312" w:hAnsi="宋体"/>
          <w:color w:val="000000"/>
          <w:sz w:val="32"/>
          <w:szCs w:val="32"/>
        </w:rPr>
      </w:pPr>
      <w:r>
        <w:rPr>
          <w:rFonts w:ascii="仿宋_GB2312" w:eastAsia="仿宋_GB2312" w:hint="eastAsia"/>
          <w:color w:val="000000"/>
          <w:sz w:val="32"/>
          <w:szCs w:val="32"/>
        </w:rPr>
        <w:t>联 系 人：杨   波</w:t>
      </w:r>
    </w:p>
    <w:p w:rsidR="00BD3087" w:rsidRDefault="00BD3087" w:rsidP="00BD3087">
      <w:pPr>
        <w:spacing w:line="360" w:lineRule="auto"/>
        <w:ind w:firstLineChars="200" w:firstLine="640"/>
        <w:rPr>
          <w:rFonts w:ascii="仿宋_GB2312" w:eastAsia="仿宋_GB2312"/>
          <w:color w:val="000000"/>
          <w:sz w:val="32"/>
          <w:szCs w:val="32"/>
        </w:rPr>
      </w:pPr>
      <w:r>
        <w:rPr>
          <w:rFonts w:ascii="仿宋_GB2312" w:eastAsia="仿宋_GB2312" w:hint="eastAsia"/>
          <w:color w:val="000000"/>
          <w:sz w:val="32"/>
          <w:szCs w:val="32"/>
        </w:rPr>
        <w:t>联系电话：（0731）82821376</w:t>
      </w:r>
    </w:p>
    <w:p w:rsidR="00BD3087" w:rsidRDefault="00BD3087" w:rsidP="00BD3087">
      <w:pPr>
        <w:spacing w:line="360" w:lineRule="auto"/>
        <w:ind w:firstLineChars="200" w:firstLine="640"/>
        <w:rPr>
          <w:rFonts w:ascii="仿宋_GB2312" w:eastAsia="仿宋_GB2312"/>
          <w:color w:val="000000"/>
          <w:sz w:val="32"/>
          <w:szCs w:val="32"/>
        </w:rPr>
      </w:pPr>
      <w:r>
        <w:rPr>
          <w:rFonts w:ascii="仿宋_GB2312" w:eastAsia="仿宋_GB2312" w:hint="eastAsia"/>
          <w:color w:val="000000"/>
          <w:sz w:val="32"/>
          <w:szCs w:val="32"/>
        </w:rPr>
        <w:t>电子信箱：</w:t>
      </w:r>
      <w:hyperlink r:id="rId5" w:history="1">
        <w:r>
          <w:rPr>
            <w:rStyle w:val="a3"/>
            <w:rFonts w:ascii="Times New Roman" w:eastAsia="仿宋_GB2312" w:hAnsi="Times New Roman" w:cs="Times New Roman" w:hint="eastAsia"/>
            <w:sz w:val="32"/>
            <w:szCs w:val="32"/>
          </w:rPr>
          <w:t>147641488@qq.com</w:t>
        </w:r>
      </w:hyperlink>
    </w:p>
    <w:p w:rsidR="00BD3087" w:rsidRDefault="00BD3087" w:rsidP="00BD3087">
      <w:pPr>
        <w:spacing w:line="360" w:lineRule="auto"/>
        <w:ind w:firstLineChars="200" w:firstLine="640"/>
        <w:rPr>
          <w:rFonts w:ascii="仿宋_GB2312" w:eastAsia="仿宋_GB2312"/>
          <w:color w:val="000000"/>
          <w:sz w:val="32"/>
          <w:szCs w:val="32"/>
        </w:rPr>
      </w:pPr>
      <w:r>
        <w:rPr>
          <w:rFonts w:ascii="仿宋_GB2312" w:eastAsia="仿宋_GB2312" w:hint="eastAsia"/>
          <w:color w:val="000000"/>
          <w:sz w:val="32"/>
          <w:szCs w:val="32"/>
        </w:rPr>
        <w:t>地</w:t>
      </w:r>
      <w:r>
        <w:rPr>
          <w:rFonts w:eastAsia="仿宋_GB2312" w:hint="eastAsia"/>
          <w:color w:val="000000"/>
          <w:sz w:val="32"/>
          <w:szCs w:val="32"/>
        </w:rPr>
        <w:t xml:space="preserve">   </w:t>
      </w:r>
      <w:r>
        <w:rPr>
          <w:rFonts w:ascii="仿宋_GB2312" w:eastAsia="仿宋_GB2312" w:hint="eastAsia"/>
          <w:color w:val="000000"/>
          <w:sz w:val="32"/>
          <w:szCs w:val="32"/>
        </w:rPr>
        <w:t>址：长沙市青园路168号</w:t>
      </w:r>
    </w:p>
    <w:p w:rsidR="00BD3087" w:rsidRDefault="00BD3087" w:rsidP="00BD3087">
      <w:pPr>
        <w:spacing w:line="360" w:lineRule="auto"/>
        <w:ind w:firstLineChars="200" w:firstLine="640"/>
        <w:rPr>
          <w:rFonts w:ascii="仿宋_GB2312" w:eastAsia="仿宋_GB2312"/>
          <w:color w:val="000000"/>
          <w:sz w:val="32"/>
          <w:szCs w:val="32"/>
        </w:rPr>
      </w:pPr>
      <w:r>
        <w:rPr>
          <w:rFonts w:ascii="仿宋_GB2312" w:eastAsia="仿宋_GB2312" w:hint="eastAsia"/>
          <w:color w:val="000000"/>
          <w:sz w:val="32"/>
          <w:szCs w:val="32"/>
        </w:rPr>
        <w:t>邮</w:t>
      </w:r>
      <w:r>
        <w:rPr>
          <w:rFonts w:eastAsia="仿宋_GB2312" w:hint="eastAsia"/>
          <w:color w:val="000000"/>
          <w:sz w:val="32"/>
          <w:szCs w:val="32"/>
        </w:rPr>
        <w:t>  </w:t>
      </w:r>
      <w:r>
        <w:rPr>
          <w:rFonts w:ascii="仿宋_GB2312" w:eastAsia="仿宋_GB2312" w:hint="eastAsia"/>
          <w:color w:val="000000"/>
          <w:sz w:val="32"/>
          <w:szCs w:val="32"/>
        </w:rPr>
        <w:t>编：410004</w:t>
      </w:r>
    </w:p>
    <w:p w:rsidR="00BD3087" w:rsidRDefault="00BD3087" w:rsidP="00BD3087">
      <w:pPr>
        <w:spacing w:line="360" w:lineRule="auto"/>
        <w:ind w:firstLineChars="200" w:firstLine="640"/>
        <w:rPr>
          <w:rFonts w:ascii="仿宋_GB2312" w:eastAsia="仿宋_GB2312"/>
          <w:color w:val="000000"/>
          <w:sz w:val="32"/>
          <w:szCs w:val="32"/>
        </w:rPr>
      </w:pPr>
    </w:p>
    <w:p w:rsidR="00BD3087" w:rsidRDefault="00BD3087" w:rsidP="00BD3087">
      <w:pPr>
        <w:spacing w:line="360" w:lineRule="auto"/>
        <w:ind w:firstLineChars="200" w:firstLine="610"/>
        <w:rPr>
          <w:rFonts w:ascii="仿宋_GB2312" w:eastAsia="仿宋_GB2312"/>
          <w:color w:val="000000"/>
          <w:w w:val="96"/>
          <w:sz w:val="32"/>
          <w:szCs w:val="32"/>
        </w:rPr>
      </w:pPr>
      <w:r>
        <w:rPr>
          <w:rFonts w:ascii="仿宋_GB2312" w:eastAsia="仿宋_GB2312" w:hint="eastAsia"/>
          <w:color w:val="000000"/>
          <w:w w:val="96"/>
          <w:sz w:val="32"/>
          <w:szCs w:val="32"/>
        </w:rPr>
        <w:t>附件：湖南广播电视大学2018—2019年度校级科研课题指南</w:t>
      </w:r>
    </w:p>
    <w:p w:rsidR="00BD3087" w:rsidRDefault="00BD3087" w:rsidP="00BD3087">
      <w:pPr>
        <w:spacing w:line="360" w:lineRule="auto"/>
        <w:ind w:firstLineChars="200" w:firstLine="640"/>
        <w:rPr>
          <w:rFonts w:ascii="仿宋_GB2312" w:eastAsia="仿宋_GB2312"/>
          <w:color w:val="000000"/>
          <w:sz w:val="32"/>
          <w:szCs w:val="32"/>
        </w:rPr>
      </w:pPr>
    </w:p>
    <w:p w:rsidR="00BD3087" w:rsidRDefault="00BD3087" w:rsidP="003A39B6">
      <w:pPr>
        <w:spacing w:line="360" w:lineRule="auto"/>
        <w:ind w:left="4640" w:hangingChars="1450" w:hanging="4640"/>
        <w:rPr>
          <w:rFonts w:ascii="仿宋_GB2312" w:eastAsia="仿宋_GB2312" w:hAnsi="仿宋"/>
          <w:color w:val="000000"/>
          <w:sz w:val="32"/>
          <w:szCs w:val="32"/>
        </w:rPr>
      </w:pPr>
      <w:r>
        <w:rPr>
          <w:rFonts w:ascii="仿宋_GB2312" w:eastAsia="仿宋_GB2312" w:hAnsi="仿宋" w:hint="eastAsia"/>
          <w:color w:val="000000"/>
          <w:sz w:val="32"/>
          <w:szCs w:val="32"/>
        </w:rPr>
        <w:t xml:space="preserve">                                                           湖南广播电视大学</w:t>
      </w:r>
    </w:p>
    <w:p w:rsidR="00BD3087" w:rsidRDefault="00BD3087" w:rsidP="004051E1">
      <w:pPr>
        <w:spacing w:line="360" w:lineRule="auto"/>
        <w:ind w:left="4800" w:hangingChars="1500" w:hanging="4800"/>
        <w:rPr>
          <w:rFonts w:ascii="仿宋_GB2312" w:eastAsia="仿宋_GB2312" w:hAnsi="仿宋"/>
          <w:color w:val="000000"/>
          <w:sz w:val="32"/>
          <w:szCs w:val="32"/>
        </w:rPr>
      </w:pPr>
      <w:r>
        <w:rPr>
          <w:rFonts w:ascii="仿宋_GB2312" w:eastAsia="仿宋_GB2312" w:hAnsi="仿宋" w:hint="eastAsia"/>
          <w:color w:val="000000"/>
          <w:sz w:val="32"/>
          <w:szCs w:val="32"/>
        </w:rPr>
        <w:t xml:space="preserve">                                                                 </w:t>
      </w:r>
      <w:customXml w:uri="urn:schemas-microsoft-com:office:smarttags" w:element="chsdate">
        <w:customXmlPr>
          <w:attr w:name="IsROCDate" w:val="False"/>
          <w:attr w:name="IsLunarDate" w:val="False"/>
          <w:attr w:name="Day" w:val="19"/>
          <w:attr w:name="Month" w:val="6"/>
          <w:attr w:name="Year" w:val="2018"/>
        </w:customXmlPr>
        <w:r>
          <w:rPr>
            <w:rFonts w:ascii="仿宋_GB2312" w:eastAsia="仿宋_GB2312" w:hAnsi="仿宋" w:hint="eastAsia"/>
            <w:color w:val="000000"/>
            <w:sz w:val="32"/>
            <w:szCs w:val="32"/>
          </w:rPr>
          <w:t>2018年6月19日</w:t>
        </w:r>
      </w:customXml>
    </w:p>
    <w:p w:rsidR="00BD3087" w:rsidRPr="00F47586" w:rsidRDefault="00BD3087" w:rsidP="00F47586">
      <w:pPr>
        <w:tabs>
          <w:tab w:val="left" w:pos="2828"/>
          <w:tab w:val="left" w:pos="3654"/>
        </w:tabs>
        <w:spacing w:line="440" w:lineRule="exact"/>
        <w:ind w:rightChars="-50" w:right="-110"/>
      </w:pPr>
    </w:p>
    <w:p w:rsidR="003A39B6" w:rsidRPr="00B508DF" w:rsidRDefault="003A39B6" w:rsidP="003A39B6">
      <w:pPr>
        <w:rPr>
          <w:rFonts w:ascii="仿宋_GB2312" w:eastAsia="仿宋_GB2312" w:hint="eastAsia"/>
          <w:sz w:val="32"/>
          <w:szCs w:val="32"/>
        </w:rPr>
      </w:pPr>
      <w:r w:rsidRPr="00B508DF">
        <w:rPr>
          <w:rFonts w:ascii="仿宋_GB2312" w:eastAsia="仿宋_GB2312" w:hint="eastAsia"/>
          <w:sz w:val="32"/>
          <w:szCs w:val="32"/>
        </w:rPr>
        <w:t>附件：</w:t>
      </w:r>
    </w:p>
    <w:p w:rsidR="003A39B6" w:rsidRDefault="003A39B6" w:rsidP="003A39B6">
      <w:pPr>
        <w:rPr>
          <w:rFonts w:ascii="仿宋_GB2312" w:eastAsia="仿宋_GB2312" w:hint="eastAsia"/>
          <w:sz w:val="32"/>
          <w:szCs w:val="32"/>
        </w:rPr>
      </w:pPr>
    </w:p>
    <w:p w:rsidR="003A39B6" w:rsidRDefault="003A39B6" w:rsidP="003A39B6">
      <w:pPr>
        <w:jc w:val="center"/>
        <w:rPr>
          <w:rFonts w:ascii="新宋体" w:eastAsia="新宋体" w:hAnsi="新宋体" w:hint="eastAsia"/>
          <w:b/>
          <w:sz w:val="36"/>
          <w:szCs w:val="36"/>
        </w:rPr>
      </w:pPr>
      <w:r w:rsidRPr="000E7ACC">
        <w:rPr>
          <w:rFonts w:ascii="新宋体" w:eastAsia="新宋体" w:hAnsi="新宋体" w:hint="eastAsia"/>
          <w:b/>
          <w:sz w:val="36"/>
          <w:szCs w:val="36"/>
        </w:rPr>
        <w:t>湖南广播电视大学2018—2019年度</w:t>
      </w:r>
    </w:p>
    <w:p w:rsidR="003A39B6" w:rsidRPr="000E7ACC" w:rsidRDefault="003A39B6" w:rsidP="003A39B6">
      <w:pPr>
        <w:jc w:val="center"/>
        <w:rPr>
          <w:rFonts w:ascii="新宋体" w:eastAsia="新宋体" w:hAnsi="新宋体" w:hint="eastAsia"/>
          <w:b/>
          <w:sz w:val="36"/>
          <w:szCs w:val="36"/>
        </w:rPr>
      </w:pPr>
      <w:r w:rsidRPr="000E7ACC">
        <w:rPr>
          <w:rFonts w:ascii="新宋体" w:eastAsia="新宋体" w:hAnsi="新宋体" w:hint="eastAsia"/>
          <w:b/>
          <w:sz w:val="36"/>
          <w:szCs w:val="36"/>
        </w:rPr>
        <w:t>校级科研课题指南</w:t>
      </w:r>
    </w:p>
    <w:p w:rsidR="003A39B6" w:rsidRPr="00B508DF" w:rsidRDefault="003A39B6" w:rsidP="003A39B6">
      <w:pPr>
        <w:rPr>
          <w:rFonts w:ascii="仿宋_GB2312" w:eastAsia="仿宋_GB2312" w:hint="eastAsia"/>
          <w:sz w:val="32"/>
          <w:szCs w:val="32"/>
        </w:rPr>
      </w:pPr>
      <w:r w:rsidRPr="00B508DF">
        <w:rPr>
          <w:rFonts w:ascii="宋体" w:eastAsia="仿宋_GB2312" w:hAnsi="宋体" w:cs="宋体" w:hint="eastAsia"/>
          <w:sz w:val="32"/>
          <w:szCs w:val="32"/>
        </w:rPr>
        <w:t> </w:t>
      </w:r>
    </w:p>
    <w:p w:rsidR="003A39B6" w:rsidRDefault="003A39B6" w:rsidP="003A39B6">
      <w:pPr>
        <w:ind w:firstLineChars="200" w:firstLine="640"/>
        <w:rPr>
          <w:rFonts w:ascii="仿宋_GB2312" w:eastAsia="仿宋_GB2312" w:hint="eastAsia"/>
          <w:sz w:val="32"/>
          <w:szCs w:val="32"/>
        </w:rPr>
      </w:pPr>
      <w:r w:rsidRPr="00B508DF">
        <w:rPr>
          <w:rFonts w:ascii="仿宋_GB2312" w:eastAsia="仿宋_GB2312" w:hint="eastAsia"/>
          <w:sz w:val="32"/>
          <w:szCs w:val="32"/>
        </w:rPr>
        <w:t>1．本《指南》主要关注湖南广播电视大学当前面临的重大理论和实践问题。在深化远程教育科学研究的同时，按照上级精神要求，增加了思想政治教育和师德学风研究，加强了关于电大社会服务功能的研究和与实践相关研究。鼓励大胆探索，注重针对性和实效性，力避低水平重复研究。</w:t>
      </w:r>
    </w:p>
    <w:p w:rsidR="003A39B6" w:rsidRDefault="003A39B6" w:rsidP="003A39B6">
      <w:pPr>
        <w:ind w:firstLineChars="200" w:firstLine="640"/>
        <w:rPr>
          <w:rFonts w:ascii="仿宋_GB2312" w:eastAsia="仿宋_GB2312" w:hint="eastAsia"/>
          <w:sz w:val="32"/>
          <w:szCs w:val="32"/>
        </w:rPr>
      </w:pPr>
      <w:r w:rsidRPr="00B508DF">
        <w:rPr>
          <w:rFonts w:ascii="仿宋_GB2312" w:eastAsia="仿宋_GB2312" w:hint="eastAsia"/>
          <w:sz w:val="32"/>
          <w:szCs w:val="32"/>
        </w:rPr>
        <w:t>2．本《指南》仅为研究方向，并不是具体的研究选题，仅供参考。选题可进一步细化分解，结合实际，使其具有较强的针对性、可操作性和推广价值。申报者可从研究方向涵盖的内容自行确定具体选题，理论与实践相结合开展研究。对于具体学科的研究，申报者可根据自身的专业方向、研究专长，跟踪本学科发展前沿，就本学科研究领域的热点、难点、重点问题确定具体题目申报。</w:t>
      </w:r>
    </w:p>
    <w:p w:rsidR="003A39B6" w:rsidRDefault="003A39B6" w:rsidP="003A39B6">
      <w:pPr>
        <w:ind w:firstLineChars="200" w:firstLine="640"/>
        <w:rPr>
          <w:rFonts w:ascii="仿宋_GB2312" w:eastAsia="仿宋_GB2312" w:hint="eastAsia"/>
          <w:sz w:val="32"/>
          <w:szCs w:val="32"/>
        </w:rPr>
      </w:pPr>
      <w:r w:rsidRPr="00B508DF">
        <w:rPr>
          <w:rFonts w:ascii="仿宋_GB2312" w:eastAsia="仿宋_GB2312" w:hint="eastAsia"/>
          <w:sz w:val="32"/>
          <w:szCs w:val="32"/>
        </w:rPr>
        <w:t>3. 课题原则上要求至少在省级以上学术刊物公开发表一篇论文才能申请结题鉴定（学术刊物的界定参见国家新闻出版广电总局认定名单）。课题有一篇论文在核心及以上期刊公开发表，可以申请免鉴定；同时鼓励以著作、教材、专利、软件等多种成果形式结题。作为课题结题的成果，其主题必须与课题名称相关，且发表的成果均须注明“湖南广播电视大学××课题研究成果（课题编号：××）”字样，署名单位须与课题推荐单位一致。否则不能作为课题结题的依据。</w:t>
      </w:r>
    </w:p>
    <w:p w:rsidR="003A39B6" w:rsidRDefault="003A39B6" w:rsidP="003A39B6">
      <w:pPr>
        <w:ind w:firstLineChars="200" w:firstLine="640"/>
        <w:rPr>
          <w:rFonts w:ascii="黑体" w:eastAsia="黑体" w:hAnsi="黑体" w:hint="eastAsia"/>
          <w:sz w:val="32"/>
          <w:szCs w:val="32"/>
        </w:rPr>
      </w:pPr>
      <w:r w:rsidRPr="000E7ACC">
        <w:rPr>
          <w:rFonts w:ascii="黑体" w:eastAsia="黑体" w:hAnsi="黑体" w:hint="eastAsia"/>
          <w:sz w:val="32"/>
          <w:szCs w:val="32"/>
        </w:rPr>
        <w:lastRenderedPageBreak/>
        <w:t>一、党建与思想政治工作</w:t>
      </w:r>
    </w:p>
    <w:p w:rsidR="003A39B6" w:rsidRDefault="003A39B6" w:rsidP="003A39B6">
      <w:pPr>
        <w:widowControl w:val="0"/>
        <w:numPr>
          <w:ilvl w:val="0"/>
          <w:numId w:val="1"/>
        </w:numPr>
        <w:adjustRightInd/>
        <w:snapToGrid/>
        <w:spacing w:after="0"/>
        <w:jc w:val="both"/>
        <w:rPr>
          <w:rFonts w:ascii="黑体" w:eastAsia="黑体" w:hAnsi="黑体" w:hint="eastAsia"/>
          <w:sz w:val="32"/>
          <w:szCs w:val="32"/>
        </w:rPr>
      </w:pPr>
      <w:r w:rsidRPr="00B508DF">
        <w:rPr>
          <w:rFonts w:ascii="仿宋_GB2312" w:eastAsia="仿宋_GB2312" w:hint="eastAsia"/>
          <w:sz w:val="32"/>
          <w:szCs w:val="32"/>
        </w:rPr>
        <w:t>新时代高校党建工作创新研究</w:t>
      </w:r>
    </w:p>
    <w:p w:rsidR="003A39B6" w:rsidRDefault="003A39B6" w:rsidP="003A39B6">
      <w:pPr>
        <w:widowControl w:val="0"/>
        <w:numPr>
          <w:ilvl w:val="0"/>
          <w:numId w:val="1"/>
        </w:numPr>
        <w:adjustRightInd/>
        <w:snapToGrid/>
        <w:spacing w:after="0"/>
        <w:jc w:val="both"/>
        <w:rPr>
          <w:rFonts w:ascii="黑体" w:eastAsia="黑体" w:hAnsi="黑体" w:hint="eastAsia"/>
          <w:sz w:val="32"/>
          <w:szCs w:val="32"/>
        </w:rPr>
      </w:pPr>
      <w:r w:rsidRPr="00B508DF">
        <w:rPr>
          <w:rFonts w:ascii="仿宋_GB2312" w:eastAsia="仿宋_GB2312" w:hint="eastAsia"/>
          <w:sz w:val="32"/>
          <w:szCs w:val="32"/>
        </w:rPr>
        <w:t>大学生党员发展和教育管理工作研究</w:t>
      </w:r>
    </w:p>
    <w:p w:rsidR="003A39B6" w:rsidRDefault="003A39B6" w:rsidP="003A39B6">
      <w:pPr>
        <w:widowControl w:val="0"/>
        <w:numPr>
          <w:ilvl w:val="0"/>
          <w:numId w:val="1"/>
        </w:numPr>
        <w:adjustRightInd/>
        <w:snapToGrid/>
        <w:spacing w:after="0"/>
        <w:jc w:val="both"/>
        <w:rPr>
          <w:rFonts w:ascii="黑体" w:eastAsia="黑体" w:hAnsi="黑体" w:hint="eastAsia"/>
          <w:sz w:val="32"/>
          <w:szCs w:val="32"/>
        </w:rPr>
      </w:pPr>
      <w:r w:rsidRPr="00B508DF">
        <w:rPr>
          <w:rFonts w:ascii="仿宋_GB2312" w:eastAsia="仿宋_GB2312" w:hint="eastAsia"/>
          <w:sz w:val="32"/>
          <w:szCs w:val="32"/>
        </w:rPr>
        <w:t>习近平新时代中国特色社会主义思想体系解读</w:t>
      </w:r>
    </w:p>
    <w:p w:rsidR="003A39B6" w:rsidRDefault="003A39B6" w:rsidP="003A39B6">
      <w:pPr>
        <w:widowControl w:val="0"/>
        <w:numPr>
          <w:ilvl w:val="0"/>
          <w:numId w:val="1"/>
        </w:numPr>
        <w:adjustRightInd/>
        <w:snapToGrid/>
        <w:spacing w:after="0"/>
        <w:jc w:val="both"/>
        <w:rPr>
          <w:rFonts w:ascii="黑体" w:eastAsia="黑体" w:hAnsi="黑体" w:hint="eastAsia"/>
          <w:sz w:val="32"/>
          <w:szCs w:val="32"/>
        </w:rPr>
      </w:pPr>
      <w:r w:rsidRPr="00B508DF">
        <w:rPr>
          <w:rFonts w:ascii="仿宋_GB2312" w:eastAsia="仿宋_GB2312" w:hint="eastAsia"/>
          <w:sz w:val="32"/>
          <w:szCs w:val="32"/>
        </w:rPr>
        <w:t>高校师德师风评价与管理工作研究</w:t>
      </w:r>
    </w:p>
    <w:p w:rsidR="003A39B6" w:rsidRDefault="003A39B6" w:rsidP="003A39B6">
      <w:pPr>
        <w:widowControl w:val="0"/>
        <w:numPr>
          <w:ilvl w:val="0"/>
          <w:numId w:val="1"/>
        </w:numPr>
        <w:adjustRightInd/>
        <w:snapToGrid/>
        <w:spacing w:after="0"/>
        <w:jc w:val="both"/>
        <w:rPr>
          <w:rFonts w:ascii="黑体" w:eastAsia="黑体" w:hAnsi="黑体" w:hint="eastAsia"/>
          <w:sz w:val="32"/>
          <w:szCs w:val="32"/>
        </w:rPr>
      </w:pPr>
      <w:r w:rsidRPr="00B508DF">
        <w:rPr>
          <w:rFonts w:ascii="仿宋_GB2312" w:eastAsia="仿宋_GB2312" w:hint="eastAsia"/>
          <w:sz w:val="32"/>
          <w:szCs w:val="32"/>
        </w:rPr>
        <w:t>高校大学生诚信教育及诚信体系建设研究</w:t>
      </w:r>
    </w:p>
    <w:p w:rsidR="003A39B6" w:rsidRDefault="003A39B6" w:rsidP="003A39B6">
      <w:pPr>
        <w:widowControl w:val="0"/>
        <w:numPr>
          <w:ilvl w:val="0"/>
          <w:numId w:val="1"/>
        </w:numPr>
        <w:adjustRightInd/>
        <w:snapToGrid/>
        <w:spacing w:after="0"/>
        <w:jc w:val="both"/>
        <w:rPr>
          <w:rFonts w:ascii="黑体" w:eastAsia="黑体" w:hAnsi="黑体" w:hint="eastAsia"/>
          <w:sz w:val="32"/>
          <w:szCs w:val="32"/>
        </w:rPr>
      </w:pPr>
      <w:r w:rsidRPr="00B508DF">
        <w:rPr>
          <w:rFonts w:ascii="仿宋_GB2312" w:eastAsia="仿宋_GB2312" w:hint="eastAsia"/>
          <w:sz w:val="32"/>
          <w:szCs w:val="32"/>
        </w:rPr>
        <w:t>高校思想政治工作中网络话语权与舆情引导策略研究</w:t>
      </w:r>
    </w:p>
    <w:p w:rsidR="003A39B6" w:rsidRDefault="003A39B6" w:rsidP="003A39B6">
      <w:pPr>
        <w:widowControl w:val="0"/>
        <w:numPr>
          <w:ilvl w:val="0"/>
          <w:numId w:val="1"/>
        </w:numPr>
        <w:adjustRightInd/>
        <w:snapToGrid/>
        <w:spacing w:after="0"/>
        <w:jc w:val="both"/>
        <w:rPr>
          <w:rFonts w:ascii="黑体" w:eastAsia="黑体" w:hAnsi="黑体" w:hint="eastAsia"/>
          <w:sz w:val="32"/>
          <w:szCs w:val="32"/>
        </w:rPr>
      </w:pPr>
      <w:r w:rsidRPr="00B508DF">
        <w:rPr>
          <w:rFonts w:ascii="仿宋_GB2312" w:eastAsia="仿宋_GB2312" w:hint="eastAsia"/>
          <w:sz w:val="32"/>
          <w:szCs w:val="32"/>
        </w:rPr>
        <w:t>当代大学生民族精神、时代精神及其理想信念教育研究</w:t>
      </w:r>
    </w:p>
    <w:p w:rsidR="003A39B6" w:rsidRDefault="003A39B6" w:rsidP="003A39B6">
      <w:pPr>
        <w:widowControl w:val="0"/>
        <w:numPr>
          <w:ilvl w:val="0"/>
          <w:numId w:val="1"/>
        </w:numPr>
        <w:adjustRightInd/>
        <w:snapToGrid/>
        <w:spacing w:after="0"/>
        <w:jc w:val="both"/>
        <w:rPr>
          <w:rFonts w:ascii="黑体" w:eastAsia="黑体" w:hAnsi="黑体" w:hint="eastAsia"/>
          <w:sz w:val="32"/>
          <w:szCs w:val="32"/>
        </w:rPr>
      </w:pPr>
      <w:r w:rsidRPr="00B508DF">
        <w:rPr>
          <w:rFonts w:ascii="仿宋_GB2312" w:eastAsia="仿宋_GB2312" w:hint="eastAsia"/>
          <w:sz w:val="32"/>
          <w:szCs w:val="32"/>
        </w:rPr>
        <w:t>大学生思想政治教育新方法、新载体和新途径研究</w:t>
      </w:r>
    </w:p>
    <w:p w:rsidR="003A39B6" w:rsidRDefault="003A39B6" w:rsidP="003A39B6">
      <w:pPr>
        <w:widowControl w:val="0"/>
        <w:numPr>
          <w:ilvl w:val="0"/>
          <w:numId w:val="1"/>
        </w:numPr>
        <w:adjustRightInd/>
        <w:snapToGrid/>
        <w:spacing w:after="0"/>
        <w:jc w:val="both"/>
        <w:rPr>
          <w:rFonts w:ascii="黑体" w:eastAsia="黑体" w:hAnsi="黑体" w:hint="eastAsia"/>
          <w:sz w:val="32"/>
          <w:szCs w:val="32"/>
        </w:rPr>
      </w:pPr>
      <w:r w:rsidRPr="00B508DF">
        <w:rPr>
          <w:rFonts w:ascii="仿宋_GB2312" w:eastAsia="仿宋_GB2312" w:hint="eastAsia"/>
          <w:sz w:val="32"/>
          <w:szCs w:val="32"/>
        </w:rPr>
        <w:t>辅导员职业化与专业化发展研究</w:t>
      </w:r>
    </w:p>
    <w:p w:rsidR="003A39B6" w:rsidRDefault="003A39B6" w:rsidP="003A39B6">
      <w:pPr>
        <w:widowControl w:val="0"/>
        <w:numPr>
          <w:ilvl w:val="0"/>
          <w:numId w:val="1"/>
        </w:numPr>
        <w:adjustRightInd/>
        <w:snapToGrid/>
        <w:spacing w:after="0"/>
        <w:jc w:val="both"/>
        <w:rPr>
          <w:rFonts w:ascii="黑体" w:eastAsia="黑体" w:hAnsi="黑体" w:hint="eastAsia"/>
          <w:sz w:val="32"/>
          <w:szCs w:val="32"/>
        </w:rPr>
      </w:pPr>
      <w:r w:rsidRPr="00B508DF">
        <w:rPr>
          <w:rFonts w:ascii="仿宋_GB2312" w:eastAsia="仿宋_GB2312" w:hint="eastAsia"/>
          <w:sz w:val="32"/>
          <w:szCs w:val="32"/>
        </w:rPr>
        <w:t>高校校园安全管理体系建设研究</w:t>
      </w:r>
    </w:p>
    <w:p w:rsidR="003A39B6" w:rsidRDefault="003A39B6" w:rsidP="003A39B6">
      <w:pPr>
        <w:widowControl w:val="0"/>
        <w:numPr>
          <w:ilvl w:val="0"/>
          <w:numId w:val="1"/>
        </w:numPr>
        <w:adjustRightInd/>
        <w:snapToGrid/>
        <w:spacing w:after="0"/>
        <w:jc w:val="both"/>
        <w:rPr>
          <w:rFonts w:ascii="黑体" w:eastAsia="黑体" w:hAnsi="黑体" w:hint="eastAsia"/>
          <w:sz w:val="32"/>
          <w:szCs w:val="32"/>
        </w:rPr>
      </w:pPr>
      <w:r w:rsidRPr="00B508DF">
        <w:rPr>
          <w:rFonts w:ascii="仿宋_GB2312" w:eastAsia="仿宋_GB2312" w:hint="eastAsia"/>
          <w:sz w:val="32"/>
          <w:szCs w:val="32"/>
        </w:rPr>
        <w:t>高校学生心理健康干预与预警模式研究</w:t>
      </w:r>
    </w:p>
    <w:p w:rsidR="003A39B6" w:rsidRPr="000E7ACC" w:rsidRDefault="003A39B6" w:rsidP="003A39B6">
      <w:pPr>
        <w:ind w:left="640"/>
        <w:rPr>
          <w:rFonts w:ascii="黑体" w:eastAsia="黑体" w:hAnsi="黑体" w:hint="eastAsia"/>
          <w:sz w:val="32"/>
          <w:szCs w:val="32"/>
        </w:rPr>
      </w:pPr>
      <w:r w:rsidRPr="000E7ACC">
        <w:rPr>
          <w:rFonts w:ascii="黑体" w:eastAsia="黑体" w:hAnsi="黑体" w:hint="eastAsia"/>
          <w:sz w:val="32"/>
          <w:szCs w:val="32"/>
        </w:rPr>
        <w:t>二、学科研究</w:t>
      </w:r>
    </w:p>
    <w:p w:rsidR="003A39B6" w:rsidRDefault="003A39B6" w:rsidP="003A39B6">
      <w:pPr>
        <w:ind w:left="640"/>
        <w:rPr>
          <w:rFonts w:ascii="仿宋_GB2312" w:eastAsia="仿宋_GB2312" w:hint="eastAsia"/>
          <w:sz w:val="32"/>
          <w:szCs w:val="32"/>
        </w:rPr>
      </w:pPr>
      <w:r w:rsidRPr="00B508DF">
        <w:rPr>
          <w:rFonts w:ascii="仿宋_GB2312" w:eastAsia="仿宋_GB2312" w:hint="eastAsia"/>
          <w:sz w:val="32"/>
          <w:szCs w:val="32"/>
        </w:rPr>
        <w:t>申报者可以根据自身专业研究方向，结合前期研究成果，选</w:t>
      </w:r>
    </w:p>
    <w:p w:rsidR="003A39B6" w:rsidRDefault="003A39B6" w:rsidP="003A39B6">
      <w:pPr>
        <w:rPr>
          <w:rFonts w:ascii="仿宋_GB2312" w:eastAsia="仿宋_GB2312" w:hint="eastAsia"/>
          <w:sz w:val="32"/>
          <w:szCs w:val="32"/>
        </w:rPr>
      </w:pPr>
      <w:r w:rsidRPr="00B508DF">
        <w:rPr>
          <w:rFonts w:ascii="仿宋_GB2312" w:eastAsia="仿宋_GB2312" w:hint="eastAsia"/>
          <w:sz w:val="32"/>
          <w:szCs w:val="32"/>
        </w:rPr>
        <w:t>择学科领域内热点问题、前沿问题确定具体申报选题，理论与实践相结合开展研究。</w:t>
      </w:r>
    </w:p>
    <w:p w:rsidR="003A39B6" w:rsidRPr="000E7ACC" w:rsidRDefault="003A39B6" w:rsidP="003A39B6">
      <w:pPr>
        <w:ind w:firstLineChars="200" w:firstLine="640"/>
        <w:rPr>
          <w:rFonts w:ascii="黑体" w:eastAsia="黑体" w:hAnsi="黑体" w:hint="eastAsia"/>
          <w:sz w:val="32"/>
          <w:szCs w:val="32"/>
        </w:rPr>
      </w:pPr>
      <w:r w:rsidRPr="000E7ACC">
        <w:rPr>
          <w:rFonts w:ascii="黑体" w:eastAsia="黑体" w:hAnsi="黑体" w:hint="eastAsia"/>
          <w:sz w:val="32"/>
          <w:szCs w:val="32"/>
        </w:rPr>
        <w:t>三、教育教学研究</w:t>
      </w:r>
    </w:p>
    <w:p w:rsidR="003A39B6" w:rsidRPr="000E7ACC" w:rsidRDefault="003A39B6" w:rsidP="003A39B6">
      <w:pPr>
        <w:ind w:firstLineChars="200" w:firstLine="640"/>
        <w:rPr>
          <w:rFonts w:ascii="楷体" w:eastAsia="楷体" w:hAnsi="楷体" w:hint="eastAsia"/>
          <w:sz w:val="32"/>
          <w:szCs w:val="32"/>
        </w:rPr>
      </w:pPr>
      <w:r w:rsidRPr="000E7ACC">
        <w:rPr>
          <w:rFonts w:ascii="楷体" w:eastAsia="楷体" w:hAnsi="楷体" w:hint="eastAsia"/>
          <w:sz w:val="32"/>
          <w:szCs w:val="32"/>
        </w:rPr>
        <w:t>（一）开放教育研究</w:t>
      </w:r>
    </w:p>
    <w:p w:rsidR="003A39B6" w:rsidRDefault="003A39B6" w:rsidP="003A39B6">
      <w:pPr>
        <w:widowControl w:val="0"/>
        <w:numPr>
          <w:ilvl w:val="0"/>
          <w:numId w:val="2"/>
        </w:numPr>
        <w:adjustRightInd/>
        <w:snapToGrid/>
        <w:spacing w:after="0"/>
        <w:jc w:val="both"/>
        <w:rPr>
          <w:rFonts w:ascii="仿宋_GB2312" w:eastAsia="仿宋_GB2312" w:hint="eastAsia"/>
          <w:sz w:val="32"/>
          <w:szCs w:val="32"/>
        </w:rPr>
      </w:pPr>
      <w:r w:rsidRPr="00B508DF">
        <w:rPr>
          <w:rFonts w:ascii="仿宋_GB2312" w:eastAsia="仿宋_GB2312" w:hint="eastAsia"/>
          <w:sz w:val="32"/>
          <w:szCs w:val="32"/>
        </w:rPr>
        <w:t>湖南特色远程开放教育理论研究</w:t>
      </w:r>
    </w:p>
    <w:p w:rsidR="003A39B6" w:rsidRDefault="003A39B6" w:rsidP="003A39B6">
      <w:pPr>
        <w:widowControl w:val="0"/>
        <w:numPr>
          <w:ilvl w:val="0"/>
          <w:numId w:val="2"/>
        </w:numPr>
        <w:adjustRightInd/>
        <w:snapToGrid/>
        <w:spacing w:after="0"/>
        <w:jc w:val="both"/>
        <w:rPr>
          <w:rFonts w:ascii="仿宋_GB2312" w:eastAsia="仿宋_GB2312" w:hint="eastAsia"/>
          <w:sz w:val="32"/>
          <w:szCs w:val="32"/>
        </w:rPr>
      </w:pPr>
      <w:r w:rsidRPr="00B508DF">
        <w:rPr>
          <w:rFonts w:ascii="仿宋_GB2312" w:eastAsia="仿宋_GB2312" w:hint="eastAsia"/>
          <w:sz w:val="32"/>
          <w:szCs w:val="32"/>
        </w:rPr>
        <w:t>新媒体环境下教学资源的共建共享机制研究</w:t>
      </w:r>
    </w:p>
    <w:p w:rsidR="003A39B6" w:rsidRDefault="003A39B6" w:rsidP="003A39B6">
      <w:pPr>
        <w:widowControl w:val="0"/>
        <w:numPr>
          <w:ilvl w:val="0"/>
          <w:numId w:val="2"/>
        </w:numPr>
        <w:adjustRightInd/>
        <w:snapToGrid/>
        <w:spacing w:after="0"/>
        <w:jc w:val="both"/>
        <w:rPr>
          <w:rFonts w:ascii="仿宋_GB2312" w:eastAsia="仿宋_GB2312" w:hint="eastAsia"/>
          <w:sz w:val="32"/>
          <w:szCs w:val="32"/>
        </w:rPr>
      </w:pPr>
      <w:r w:rsidRPr="00B508DF">
        <w:rPr>
          <w:rFonts w:ascii="仿宋_GB2312" w:eastAsia="仿宋_GB2312" w:hint="eastAsia"/>
          <w:sz w:val="32"/>
          <w:szCs w:val="32"/>
        </w:rPr>
        <w:t>开放教育网络教学团队建设研究</w:t>
      </w:r>
    </w:p>
    <w:p w:rsidR="003A39B6" w:rsidRDefault="003A39B6" w:rsidP="003A39B6">
      <w:pPr>
        <w:widowControl w:val="0"/>
        <w:numPr>
          <w:ilvl w:val="0"/>
          <w:numId w:val="2"/>
        </w:numPr>
        <w:adjustRightInd/>
        <w:snapToGrid/>
        <w:spacing w:after="0"/>
        <w:jc w:val="both"/>
        <w:rPr>
          <w:rFonts w:ascii="仿宋_GB2312" w:eastAsia="仿宋_GB2312" w:hint="eastAsia"/>
          <w:sz w:val="32"/>
          <w:szCs w:val="32"/>
        </w:rPr>
      </w:pPr>
      <w:r w:rsidRPr="00B508DF">
        <w:rPr>
          <w:rFonts w:ascii="仿宋_GB2312" w:eastAsia="仿宋_GB2312" w:hint="eastAsia"/>
          <w:sz w:val="32"/>
          <w:szCs w:val="32"/>
        </w:rPr>
        <w:t>开放教育教学交互过程和效果实证研究</w:t>
      </w:r>
    </w:p>
    <w:p w:rsidR="003A39B6" w:rsidRDefault="003A39B6" w:rsidP="003A39B6">
      <w:pPr>
        <w:widowControl w:val="0"/>
        <w:numPr>
          <w:ilvl w:val="0"/>
          <w:numId w:val="2"/>
        </w:numPr>
        <w:adjustRightInd/>
        <w:snapToGrid/>
        <w:spacing w:after="0"/>
        <w:jc w:val="both"/>
        <w:rPr>
          <w:rFonts w:ascii="仿宋_GB2312" w:eastAsia="仿宋_GB2312" w:hint="eastAsia"/>
          <w:sz w:val="32"/>
          <w:szCs w:val="32"/>
        </w:rPr>
      </w:pPr>
      <w:r w:rsidRPr="00B508DF">
        <w:rPr>
          <w:rFonts w:ascii="仿宋_GB2312" w:eastAsia="仿宋_GB2312" w:hint="eastAsia"/>
          <w:sz w:val="32"/>
          <w:szCs w:val="32"/>
        </w:rPr>
        <w:t>开放教育学习支持服务方式创新研究</w:t>
      </w:r>
    </w:p>
    <w:p w:rsidR="003A39B6" w:rsidRDefault="003A39B6" w:rsidP="003A39B6">
      <w:pPr>
        <w:widowControl w:val="0"/>
        <w:numPr>
          <w:ilvl w:val="0"/>
          <w:numId w:val="2"/>
        </w:numPr>
        <w:adjustRightInd/>
        <w:snapToGrid/>
        <w:spacing w:after="0"/>
        <w:jc w:val="both"/>
        <w:rPr>
          <w:rFonts w:ascii="仿宋_GB2312" w:eastAsia="仿宋_GB2312" w:hint="eastAsia"/>
          <w:sz w:val="32"/>
          <w:szCs w:val="32"/>
        </w:rPr>
      </w:pPr>
      <w:r w:rsidRPr="00B508DF">
        <w:rPr>
          <w:rFonts w:ascii="仿宋_GB2312" w:eastAsia="仿宋_GB2312" w:hint="eastAsia"/>
          <w:sz w:val="32"/>
          <w:szCs w:val="32"/>
        </w:rPr>
        <w:t>远程开放教育与高职教育互通机制研究</w:t>
      </w:r>
    </w:p>
    <w:p w:rsidR="003A39B6" w:rsidRDefault="003A39B6" w:rsidP="003A39B6">
      <w:pPr>
        <w:widowControl w:val="0"/>
        <w:numPr>
          <w:ilvl w:val="0"/>
          <w:numId w:val="2"/>
        </w:numPr>
        <w:adjustRightInd/>
        <w:snapToGrid/>
        <w:spacing w:after="0"/>
        <w:jc w:val="both"/>
        <w:rPr>
          <w:rFonts w:ascii="仿宋_GB2312" w:eastAsia="仿宋_GB2312" w:hint="eastAsia"/>
          <w:sz w:val="32"/>
          <w:szCs w:val="32"/>
        </w:rPr>
      </w:pPr>
      <w:r w:rsidRPr="00B508DF">
        <w:rPr>
          <w:rFonts w:ascii="仿宋_GB2312" w:eastAsia="仿宋_GB2312" w:hint="eastAsia"/>
          <w:sz w:val="32"/>
          <w:szCs w:val="32"/>
        </w:rPr>
        <w:t>远程教育特色科研团队组建研究</w:t>
      </w:r>
    </w:p>
    <w:p w:rsidR="003A39B6" w:rsidRDefault="003A39B6" w:rsidP="003A39B6">
      <w:pPr>
        <w:widowControl w:val="0"/>
        <w:numPr>
          <w:ilvl w:val="0"/>
          <w:numId w:val="2"/>
        </w:numPr>
        <w:adjustRightInd/>
        <w:snapToGrid/>
        <w:spacing w:after="0"/>
        <w:jc w:val="both"/>
        <w:rPr>
          <w:rFonts w:ascii="仿宋_GB2312" w:eastAsia="仿宋_GB2312" w:hint="eastAsia"/>
          <w:sz w:val="32"/>
          <w:szCs w:val="32"/>
        </w:rPr>
      </w:pPr>
      <w:r w:rsidRPr="00B508DF">
        <w:rPr>
          <w:rFonts w:ascii="仿宋_GB2312" w:eastAsia="仿宋_GB2312" w:hint="eastAsia"/>
          <w:sz w:val="32"/>
          <w:szCs w:val="32"/>
        </w:rPr>
        <w:t>教师移动教学能力提升策略研究</w:t>
      </w:r>
    </w:p>
    <w:p w:rsidR="003A39B6" w:rsidRDefault="003A39B6" w:rsidP="003A39B6">
      <w:pPr>
        <w:widowControl w:val="0"/>
        <w:numPr>
          <w:ilvl w:val="0"/>
          <w:numId w:val="2"/>
        </w:numPr>
        <w:adjustRightInd/>
        <w:snapToGrid/>
        <w:spacing w:after="0"/>
        <w:jc w:val="both"/>
        <w:rPr>
          <w:rFonts w:ascii="仿宋_GB2312" w:eastAsia="仿宋_GB2312" w:hint="eastAsia"/>
          <w:sz w:val="32"/>
          <w:szCs w:val="32"/>
        </w:rPr>
      </w:pPr>
      <w:r w:rsidRPr="00B508DF">
        <w:rPr>
          <w:rFonts w:ascii="仿宋_GB2312" w:eastAsia="仿宋_GB2312" w:hint="eastAsia"/>
          <w:sz w:val="32"/>
          <w:szCs w:val="32"/>
        </w:rPr>
        <w:t>开放教育教学、学籍、考试等信息化建设研究</w:t>
      </w:r>
    </w:p>
    <w:p w:rsidR="003A39B6" w:rsidRDefault="003A39B6" w:rsidP="003A39B6">
      <w:pPr>
        <w:widowControl w:val="0"/>
        <w:numPr>
          <w:ilvl w:val="0"/>
          <w:numId w:val="2"/>
        </w:numPr>
        <w:adjustRightInd/>
        <w:snapToGrid/>
        <w:spacing w:after="0"/>
        <w:jc w:val="both"/>
        <w:rPr>
          <w:rFonts w:ascii="仿宋_GB2312" w:eastAsia="仿宋_GB2312" w:hint="eastAsia"/>
          <w:sz w:val="32"/>
          <w:szCs w:val="32"/>
        </w:rPr>
      </w:pPr>
      <w:r w:rsidRPr="00B508DF">
        <w:rPr>
          <w:rFonts w:ascii="仿宋_GB2312" w:eastAsia="仿宋_GB2312" w:hint="eastAsia"/>
          <w:sz w:val="32"/>
          <w:szCs w:val="32"/>
        </w:rPr>
        <w:lastRenderedPageBreak/>
        <w:t>乡村振兴战略背景下职业农民培养机制研究</w:t>
      </w:r>
      <w:r w:rsidRPr="00B508DF">
        <w:rPr>
          <w:rFonts w:ascii="宋体" w:eastAsia="仿宋_GB2312" w:hAnsi="宋体" w:cs="宋体" w:hint="eastAsia"/>
          <w:sz w:val="32"/>
          <w:szCs w:val="32"/>
        </w:rPr>
        <w:t> </w:t>
      </w:r>
    </w:p>
    <w:p w:rsidR="003A39B6" w:rsidRPr="000E7ACC" w:rsidRDefault="003A39B6" w:rsidP="003A39B6">
      <w:pPr>
        <w:ind w:left="640"/>
        <w:rPr>
          <w:rFonts w:ascii="楷体" w:eastAsia="楷体" w:hAnsi="楷体" w:hint="eastAsia"/>
          <w:sz w:val="32"/>
          <w:szCs w:val="32"/>
        </w:rPr>
      </w:pPr>
      <w:r w:rsidRPr="000E7ACC">
        <w:rPr>
          <w:rFonts w:ascii="楷体" w:eastAsia="楷体" w:hAnsi="楷体" w:hint="eastAsia"/>
          <w:sz w:val="32"/>
          <w:szCs w:val="32"/>
        </w:rPr>
        <w:t>（二）职业教育研究</w:t>
      </w:r>
    </w:p>
    <w:p w:rsidR="003A39B6" w:rsidRDefault="003A39B6" w:rsidP="003A39B6">
      <w:pPr>
        <w:widowControl w:val="0"/>
        <w:numPr>
          <w:ilvl w:val="0"/>
          <w:numId w:val="3"/>
        </w:numPr>
        <w:adjustRightInd/>
        <w:snapToGrid/>
        <w:spacing w:after="0"/>
        <w:jc w:val="both"/>
        <w:rPr>
          <w:rFonts w:ascii="仿宋_GB2312" w:eastAsia="仿宋_GB2312" w:hint="eastAsia"/>
          <w:sz w:val="32"/>
          <w:szCs w:val="32"/>
        </w:rPr>
      </w:pPr>
      <w:r w:rsidRPr="00B508DF">
        <w:rPr>
          <w:rFonts w:ascii="仿宋_GB2312" w:eastAsia="仿宋_GB2312" w:hint="eastAsia"/>
          <w:sz w:val="32"/>
          <w:szCs w:val="32"/>
        </w:rPr>
        <w:t>高职院校内涵发展战略研究</w:t>
      </w:r>
    </w:p>
    <w:p w:rsidR="003A39B6" w:rsidRDefault="003A39B6" w:rsidP="003A39B6">
      <w:pPr>
        <w:widowControl w:val="0"/>
        <w:numPr>
          <w:ilvl w:val="0"/>
          <w:numId w:val="3"/>
        </w:numPr>
        <w:adjustRightInd/>
        <w:snapToGrid/>
        <w:spacing w:after="0"/>
        <w:jc w:val="both"/>
        <w:rPr>
          <w:rFonts w:ascii="仿宋_GB2312" w:eastAsia="仿宋_GB2312" w:hint="eastAsia"/>
          <w:sz w:val="32"/>
          <w:szCs w:val="32"/>
        </w:rPr>
      </w:pPr>
      <w:r w:rsidRPr="00B508DF">
        <w:rPr>
          <w:rFonts w:ascii="仿宋_GB2312" w:eastAsia="仿宋_GB2312" w:hint="eastAsia"/>
          <w:sz w:val="32"/>
          <w:szCs w:val="32"/>
        </w:rPr>
        <w:t>高职院校企合作长效机制研究和实践</w:t>
      </w:r>
    </w:p>
    <w:p w:rsidR="003A39B6" w:rsidRDefault="003A39B6" w:rsidP="003A39B6">
      <w:pPr>
        <w:widowControl w:val="0"/>
        <w:numPr>
          <w:ilvl w:val="0"/>
          <w:numId w:val="3"/>
        </w:numPr>
        <w:adjustRightInd/>
        <w:snapToGrid/>
        <w:spacing w:after="0"/>
        <w:jc w:val="both"/>
        <w:rPr>
          <w:rFonts w:ascii="仿宋_GB2312" w:eastAsia="仿宋_GB2312" w:hint="eastAsia"/>
          <w:sz w:val="32"/>
          <w:szCs w:val="32"/>
        </w:rPr>
      </w:pPr>
      <w:r w:rsidRPr="00B508DF">
        <w:rPr>
          <w:rFonts w:ascii="仿宋_GB2312" w:eastAsia="仿宋_GB2312" w:hint="eastAsia"/>
          <w:sz w:val="32"/>
          <w:szCs w:val="32"/>
        </w:rPr>
        <w:t>职业教育产教融合、校企合作的特色模式研究</w:t>
      </w:r>
      <w:r w:rsidRPr="00B508DF">
        <w:rPr>
          <w:rFonts w:ascii="宋体" w:eastAsia="仿宋_GB2312" w:hAnsi="宋体" w:cs="宋体" w:hint="eastAsia"/>
          <w:sz w:val="32"/>
          <w:szCs w:val="32"/>
        </w:rPr>
        <w:t> </w:t>
      </w:r>
    </w:p>
    <w:p w:rsidR="003A39B6" w:rsidRDefault="003A39B6" w:rsidP="003A39B6">
      <w:pPr>
        <w:widowControl w:val="0"/>
        <w:numPr>
          <w:ilvl w:val="0"/>
          <w:numId w:val="3"/>
        </w:numPr>
        <w:adjustRightInd/>
        <w:snapToGrid/>
        <w:spacing w:after="0"/>
        <w:jc w:val="both"/>
        <w:rPr>
          <w:rFonts w:ascii="仿宋_GB2312" w:eastAsia="仿宋_GB2312" w:hint="eastAsia"/>
          <w:sz w:val="32"/>
          <w:szCs w:val="32"/>
        </w:rPr>
      </w:pPr>
      <w:r w:rsidRPr="00B508DF">
        <w:rPr>
          <w:rFonts w:ascii="仿宋_GB2312" w:eastAsia="仿宋_GB2312" w:hint="eastAsia"/>
          <w:sz w:val="32"/>
          <w:szCs w:val="32"/>
        </w:rPr>
        <w:t>高职院校特色专业建设研究</w:t>
      </w:r>
    </w:p>
    <w:p w:rsidR="003A39B6" w:rsidRDefault="003A39B6" w:rsidP="003A39B6">
      <w:pPr>
        <w:widowControl w:val="0"/>
        <w:numPr>
          <w:ilvl w:val="0"/>
          <w:numId w:val="3"/>
        </w:numPr>
        <w:adjustRightInd/>
        <w:snapToGrid/>
        <w:spacing w:after="0"/>
        <w:jc w:val="both"/>
        <w:rPr>
          <w:rFonts w:ascii="仿宋_GB2312" w:eastAsia="仿宋_GB2312" w:hint="eastAsia"/>
          <w:sz w:val="32"/>
          <w:szCs w:val="32"/>
        </w:rPr>
      </w:pPr>
      <w:r w:rsidRPr="00B508DF">
        <w:rPr>
          <w:rFonts w:ascii="仿宋_GB2312" w:eastAsia="仿宋_GB2312" w:hint="eastAsia"/>
          <w:sz w:val="32"/>
          <w:szCs w:val="32"/>
        </w:rPr>
        <w:t>职业教育与培训对接劳动力市场研究</w:t>
      </w:r>
    </w:p>
    <w:p w:rsidR="003A39B6" w:rsidRDefault="003A39B6" w:rsidP="003A39B6">
      <w:pPr>
        <w:widowControl w:val="0"/>
        <w:numPr>
          <w:ilvl w:val="0"/>
          <w:numId w:val="3"/>
        </w:numPr>
        <w:adjustRightInd/>
        <w:snapToGrid/>
        <w:spacing w:after="0"/>
        <w:jc w:val="both"/>
        <w:rPr>
          <w:rFonts w:ascii="仿宋_GB2312" w:eastAsia="仿宋_GB2312" w:hint="eastAsia"/>
          <w:sz w:val="32"/>
          <w:szCs w:val="32"/>
        </w:rPr>
      </w:pPr>
      <w:r w:rsidRPr="00B508DF">
        <w:rPr>
          <w:rFonts w:ascii="仿宋_GB2312" w:eastAsia="仿宋_GB2312" w:hint="eastAsia"/>
          <w:sz w:val="32"/>
          <w:szCs w:val="32"/>
        </w:rPr>
        <w:t>高职院校学生职业核心能力与职业素养提升研究</w:t>
      </w:r>
      <w:r w:rsidRPr="00B508DF">
        <w:rPr>
          <w:rFonts w:ascii="宋体" w:eastAsia="仿宋_GB2312" w:hAnsi="宋体" w:cs="宋体" w:hint="eastAsia"/>
          <w:sz w:val="32"/>
          <w:szCs w:val="32"/>
        </w:rPr>
        <w:t> </w:t>
      </w:r>
    </w:p>
    <w:p w:rsidR="003A39B6" w:rsidRDefault="003A39B6" w:rsidP="003A39B6">
      <w:pPr>
        <w:widowControl w:val="0"/>
        <w:numPr>
          <w:ilvl w:val="0"/>
          <w:numId w:val="3"/>
        </w:numPr>
        <w:adjustRightInd/>
        <w:snapToGrid/>
        <w:spacing w:after="0"/>
        <w:jc w:val="both"/>
        <w:rPr>
          <w:rFonts w:ascii="仿宋_GB2312" w:eastAsia="仿宋_GB2312" w:hint="eastAsia"/>
          <w:sz w:val="32"/>
          <w:szCs w:val="32"/>
        </w:rPr>
      </w:pPr>
      <w:r w:rsidRPr="00B508DF">
        <w:rPr>
          <w:rFonts w:ascii="仿宋_GB2312" w:eastAsia="仿宋_GB2312" w:hint="eastAsia"/>
          <w:sz w:val="32"/>
          <w:szCs w:val="32"/>
        </w:rPr>
        <w:t>职业教育实训基地的共享机制研究</w:t>
      </w:r>
    </w:p>
    <w:p w:rsidR="003A39B6" w:rsidRDefault="003A39B6" w:rsidP="003A39B6">
      <w:pPr>
        <w:widowControl w:val="0"/>
        <w:numPr>
          <w:ilvl w:val="0"/>
          <w:numId w:val="3"/>
        </w:numPr>
        <w:adjustRightInd/>
        <w:snapToGrid/>
        <w:spacing w:after="0"/>
        <w:jc w:val="both"/>
        <w:rPr>
          <w:rFonts w:ascii="仿宋_GB2312" w:eastAsia="仿宋_GB2312" w:hint="eastAsia"/>
          <w:sz w:val="32"/>
          <w:szCs w:val="32"/>
        </w:rPr>
      </w:pPr>
      <w:r w:rsidRPr="00B508DF">
        <w:rPr>
          <w:rFonts w:ascii="仿宋_GB2312" w:eastAsia="仿宋_GB2312" w:hint="eastAsia"/>
          <w:sz w:val="32"/>
          <w:szCs w:val="32"/>
        </w:rPr>
        <w:t>高职院校网络在线开放课程建设研究</w:t>
      </w:r>
    </w:p>
    <w:p w:rsidR="003A39B6" w:rsidRDefault="003A39B6" w:rsidP="003A39B6">
      <w:pPr>
        <w:widowControl w:val="0"/>
        <w:numPr>
          <w:ilvl w:val="0"/>
          <w:numId w:val="3"/>
        </w:numPr>
        <w:adjustRightInd/>
        <w:snapToGrid/>
        <w:spacing w:after="0"/>
        <w:jc w:val="both"/>
        <w:rPr>
          <w:rFonts w:ascii="仿宋_GB2312" w:eastAsia="仿宋_GB2312" w:hint="eastAsia"/>
          <w:sz w:val="32"/>
          <w:szCs w:val="32"/>
        </w:rPr>
      </w:pPr>
      <w:r w:rsidRPr="00B508DF">
        <w:rPr>
          <w:rFonts w:ascii="仿宋_GB2312" w:eastAsia="仿宋_GB2312" w:hint="eastAsia"/>
          <w:sz w:val="32"/>
          <w:szCs w:val="32"/>
        </w:rPr>
        <w:t>高职院校现代学徒制建设研究</w:t>
      </w:r>
    </w:p>
    <w:p w:rsidR="003A39B6" w:rsidRDefault="003A39B6" w:rsidP="003A39B6">
      <w:pPr>
        <w:widowControl w:val="0"/>
        <w:numPr>
          <w:ilvl w:val="0"/>
          <w:numId w:val="3"/>
        </w:numPr>
        <w:adjustRightInd/>
        <w:snapToGrid/>
        <w:spacing w:after="0"/>
        <w:jc w:val="both"/>
        <w:rPr>
          <w:rFonts w:ascii="仿宋_GB2312" w:eastAsia="仿宋_GB2312" w:hint="eastAsia"/>
          <w:sz w:val="32"/>
          <w:szCs w:val="32"/>
        </w:rPr>
      </w:pPr>
      <w:r w:rsidRPr="00B508DF">
        <w:rPr>
          <w:rFonts w:ascii="仿宋_GB2312" w:eastAsia="仿宋_GB2312" w:hint="eastAsia"/>
          <w:sz w:val="32"/>
          <w:szCs w:val="32"/>
        </w:rPr>
        <w:t>高职院校教师教学能力培养与提升机制研究</w:t>
      </w:r>
    </w:p>
    <w:p w:rsidR="003A39B6" w:rsidRDefault="003A39B6" w:rsidP="003A39B6">
      <w:pPr>
        <w:widowControl w:val="0"/>
        <w:numPr>
          <w:ilvl w:val="0"/>
          <w:numId w:val="3"/>
        </w:numPr>
        <w:adjustRightInd/>
        <w:snapToGrid/>
        <w:spacing w:after="0"/>
        <w:jc w:val="both"/>
        <w:rPr>
          <w:rFonts w:ascii="仿宋_GB2312" w:eastAsia="仿宋_GB2312" w:hint="eastAsia"/>
          <w:sz w:val="32"/>
          <w:szCs w:val="32"/>
        </w:rPr>
      </w:pPr>
      <w:r w:rsidRPr="00B508DF">
        <w:rPr>
          <w:rFonts w:ascii="仿宋_GB2312" w:eastAsia="仿宋_GB2312" w:hint="eastAsia"/>
          <w:sz w:val="32"/>
          <w:szCs w:val="32"/>
        </w:rPr>
        <w:t>高职院校图书馆助力优质院校建设研究</w:t>
      </w:r>
    </w:p>
    <w:p w:rsidR="003A39B6" w:rsidRPr="000E7ACC" w:rsidRDefault="003A39B6" w:rsidP="003A39B6">
      <w:pPr>
        <w:ind w:left="640"/>
        <w:rPr>
          <w:rFonts w:ascii="楷体" w:eastAsia="楷体" w:hAnsi="楷体" w:hint="eastAsia"/>
          <w:sz w:val="32"/>
          <w:szCs w:val="32"/>
        </w:rPr>
      </w:pPr>
      <w:r w:rsidRPr="000E7ACC">
        <w:rPr>
          <w:rFonts w:ascii="楷体" w:eastAsia="楷体" w:hAnsi="楷体" w:hint="eastAsia"/>
          <w:sz w:val="32"/>
          <w:szCs w:val="32"/>
        </w:rPr>
        <w:t>（三）终身教育研究</w:t>
      </w:r>
    </w:p>
    <w:p w:rsidR="003A39B6" w:rsidRDefault="003A39B6" w:rsidP="003A39B6">
      <w:pPr>
        <w:widowControl w:val="0"/>
        <w:numPr>
          <w:ilvl w:val="0"/>
          <w:numId w:val="4"/>
        </w:numPr>
        <w:adjustRightInd/>
        <w:snapToGrid/>
        <w:spacing w:after="0"/>
        <w:jc w:val="both"/>
        <w:rPr>
          <w:rFonts w:ascii="仿宋_GB2312" w:eastAsia="仿宋_GB2312" w:hint="eastAsia"/>
          <w:sz w:val="32"/>
          <w:szCs w:val="32"/>
        </w:rPr>
      </w:pPr>
      <w:r w:rsidRPr="00B508DF">
        <w:rPr>
          <w:rFonts w:ascii="仿宋_GB2312" w:eastAsia="仿宋_GB2312" w:hint="eastAsia"/>
          <w:sz w:val="32"/>
          <w:szCs w:val="32"/>
        </w:rPr>
        <w:t>终身学习质量保障体系研究</w:t>
      </w:r>
    </w:p>
    <w:p w:rsidR="003A39B6" w:rsidRDefault="003A39B6" w:rsidP="003A39B6">
      <w:pPr>
        <w:widowControl w:val="0"/>
        <w:numPr>
          <w:ilvl w:val="0"/>
          <w:numId w:val="4"/>
        </w:numPr>
        <w:adjustRightInd/>
        <w:snapToGrid/>
        <w:spacing w:after="0"/>
        <w:jc w:val="both"/>
        <w:rPr>
          <w:rFonts w:ascii="仿宋_GB2312" w:eastAsia="仿宋_GB2312" w:hint="eastAsia"/>
          <w:sz w:val="32"/>
          <w:szCs w:val="32"/>
        </w:rPr>
      </w:pPr>
      <w:r w:rsidRPr="00B508DF">
        <w:rPr>
          <w:rFonts w:ascii="仿宋_GB2312" w:eastAsia="仿宋_GB2312" w:hint="eastAsia"/>
          <w:sz w:val="32"/>
          <w:szCs w:val="32"/>
        </w:rPr>
        <w:t>区域经济发展与社区教育服务功能研究</w:t>
      </w:r>
    </w:p>
    <w:p w:rsidR="003A39B6" w:rsidRDefault="003A39B6" w:rsidP="003A39B6">
      <w:pPr>
        <w:widowControl w:val="0"/>
        <w:numPr>
          <w:ilvl w:val="0"/>
          <w:numId w:val="4"/>
        </w:numPr>
        <w:adjustRightInd/>
        <w:snapToGrid/>
        <w:spacing w:after="0"/>
        <w:jc w:val="both"/>
        <w:rPr>
          <w:rFonts w:ascii="仿宋_GB2312" w:eastAsia="仿宋_GB2312" w:hint="eastAsia"/>
          <w:sz w:val="32"/>
          <w:szCs w:val="32"/>
        </w:rPr>
      </w:pPr>
      <w:r w:rsidRPr="00B508DF">
        <w:rPr>
          <w:rFonts w:ascii="仿宋_GB2312" w:eastAsia="仿宋_GB2312" w:hint="eastAsia"/>
          <w:sz w:val="32"/>
          <w:szCs w:val="32"/>
        </w:rPr>
        <w:t>学历教育与非学历教育资源共享研究</w:t>
      </w:r>
    </w:p>
    <w:p w:rsidR="003A39B6" w:rsidRDefault="003A39B6" w:rsidP="003A39B6">
      <w:pPr>
        <w:widowControl w:val="0"/>
        <w:numPr>
          <w:ilvl w:val="0"/>
          <w:numId w:val="4"/>
        </w:numPr>
        <w:adjustRightInd/>
        <w:snapToGrid/>
        <w:spacing w:after="0"/>
        <w:jc w:val="both"/>
        <w:rPr>
          <w:rFonts w:ascii="仿宋_GB2312" w:eastAsia="仿宋_GB2312" w:hint="eastAsia"/>
          <w:sz w:val="32"/>
          <w:szCs w:val="32"/>
        </w:rPr>
      </w:pPr>
      <w:r w:rsidRPr="00B508DF">
        <w:rPr>
          <w:rFonts w:ascii="仿宋_GB2312" w:eastAsia="仿宋_GB2312" w:hint="eastAsia"/>
          <w:sz w:val="32"/>
          <w:szCs w:val="32"/>
        </w:rPr>
        <w:t>乡村振兴战略背景下农村社区教育的发展研究</w:t>
      </w:r>
    </w:p>
    <w:p w:rsidR="003A39B6" w:rsidRDefault="003A39B6" w:rsidP="003A39B6">
      <w:pPr>
        <w:widowControl w:val="0"/>
        <w:numPr>
          <w:ilvl w:val="0"/>
          <w:numId w:val="4"/>
        </w:numPr>
        <w:adjustRightInd/>
        <w:snapToGrid/>
        <w:spacing w:after="0"/>
        <w:jc w:val="both"/>
        <w:rPr>
          <w:rFonts w:ascii="仿宋_GB2312" w:eastAsia="仿宋_GB2312" w:hint="eastAsia"/>
          <w:sz w:val="32"/>
          <w:szCs w:val="32"/>
        </w:rPr>
      </w:pPr>
      <w:r w:rsidRPr="00B508DF">
        <w:rPr>
          <w:rFonts w:ascii="仿宋_GB2312" w:eastAsia="仿宋_GB2312" w:hint="eastAsia"/>
          <w:sz w:val="32"/>
          <w:szCs w:val="32"/>
        </w:rPr>
        <w:t>社区教育标准化建设研究</w:t>
      </w:r>
    </w:p>
    <w:p w:rsidR="003A39B6" w:rsidRDefault="003A39B6" w:rsidP="003A39B6">
      <w:pPr>
        <w:widowControl w:val="0"/>
        <w:numPr>
          <w:ilvl w:val="0"/>
          <w:numId w:val="4"/>
        </w:numPr>
        <w:adjustRightInd/>
        <w:snapToGrid/>
        <w:spacing w:after="0"/>
        <w:jc w:val="both"/>
        <w:rPr>
          <w:rFonts w:ascii="仿宋_GB2312" w:eastAsia="仿宋_GB2312" w:hint="eastAsia"/>
          <w:sz w:val="32"/>
          <w:szCs w:val="32"/>
        </w:rPr>
      </w:pPr>
      <w:r w:rsidRPr="00B508DF">
        <w:rPr>
          <w:rFonts w:ascii="仿宋_GB2312" w:eastAsia="仿宋_GB2312" w:hint="eastAsia"/>
          <w:sz w:val="32"/>
          <w:szCs w:val="32"/>
        </w:rPr>
        <w:t>社区老年教育问题研究</w:t>
      </w:r>
    </w:p>
    <w:p w:rsidR="003A39B6" w:rsidRDefault="003A39B6" w:rsidP="003A39B6">
      <w:pPr>
        <w:widowControl w:val="0"/>
        <w:numPr>
          <w:ilvl w:val="0"/>
          <w:numId w:val="4"/>
        </w:numPr>
        <w:adjustRightInd/>
        <w:snapToGrid/>
        <w:spacing w:after="0"/>
        <w:jc w:val="both"/>
        <w:rPr>
          <w:rFonts w:ascii="仿宋_GB2312" w:eastAsia="仿宋_GB2312" w:hint="eastAsia"/>
          <w:sz w:val="32"/>
          <w:szCs w:val="32"/>
        </w:rPr>
      </w:pPr>
      <w:r w:rsidRPr="00B508DF">
        <w:rPr>
          <w:rFonts w:ascii="仿宋_GB2312" w:eastAsia="仿宋_GB2312" w:hint="eastAsia"/>
          <w:sz w:val="32"/>
          <w:szCs w:val="32"/>
        </w:rPr>
        <w:t>社区教育管理体制改革与创新研究</w:t>
      </w:r>
    </w:p>
    <w:p w:rsidR="003A39B6" w:rsidRDefault="003A39B6" w:rsidP="003A39B6">
      <w:pPr>
        <w:widowControl w:val="0"/>
        <w:numPr>
          <w:ilvl w:val="0"/>
          <w:numId w:val="4"/>
        </w:numPr>
        <w:adjustRightInd/>
        <w:snapToGrid/>
        <w:spacing w:after="0"/>
        <w:jc w:val="both"/>
        <w:rPr>
          <w:rFonts w:ascii="仿宋_GB2312" w:eastAsia="仿宋_GB2312" w:hint="eastAsia"/>
          <w:sz w:val="32"/>
          <w:szCs w:val="32"/>
        </w:rPr>
      </w:pPr>
      <w:r w:rsidRPr="00B508DF">
        <w:rPr>
          <w:rFonts w:ascii="仿宋_GB2312" w:eastAsia="仿宋_GB2312" w:hint="eastAsia"/>
          <w:sz w:val="32"/>
          <w:szCs w:val="32"/>
        </w:rPr>
        <w:t>特色社区教育基地建设研究</w:t>
      </w:r>
    </w:p>
    <w:p w:rsidR="003A39B6" w:rsidRDefault="003A39B6" w:rsidP="003A39B6">
      <w:pPr>
        <w:widowControl w:val="0"/>
        <w:numPr>
          <w:ilvl w:val="0"/>
          <w:numId w:val="4"/>
        </w:numPr>
        <w:adjustRightInd/>
        <w:snapToGrid/>
        <w:spacing w:after="0"/>
        <w:jc w:val="both"/>
        <w:rPr>
          <w:rFonts w:ascii="仿宋_GB2312" w:eastAsia="仿宋_GB2312" w:hint="eastAsia"/>
          <w:sz w:val="32"/>
          <w:szCs w:val="32"/>
        </w:rPr>
      </w:pPr>
      <w:r w:rsidRPr="00B508DF">
        <w:rPr>
          <w:rFonts w:ascii="仿宋_GB2312" w:eastAsia="仿宋_GB2312" w:hint="eastAsia"/>
          <w:sz w:val="32"/>
          <w:szCs w:val="32"/>
        </w:rPr>
        <w:t>湖南终身教育学习成果认证机制的功能定位、制度模式与实施路径研究</w:t>
      </w:r>
    </w:p>
    <w:p w:rsidR="003A39B6" w:rsidRPr="00B508DF" w:rsidRDefault="003A39B6" w:rsidP="003A39B6">
      <w:pPr>
        <w:widowControl w:val="0"/>
        <w:numPr>
          <w:ilvl w:val="0"/>
          <w:numId w:val="4"/>
        </w:numPr>
        <w:adjustRightInd/>
        <w:snapToGrid/>
        <w:spacing w:after="0"/>
        <w:jc w:val="both"/>
        <w:rPr>
          <w:rFonts w:ascii="仿宋_GB2312" w:eastAsia="仿宋_GB2312" w:hint="eastAsia"/>
          <w:sz w:val="32"/>
          <w:szCs w:val="32"/>
        </w:rPr>
      </w:pPr>
      <w:r w:rsidRPr="00B508DF">
        <w:rPr>
          <w:rFonts w:ascii="仿宋_GB2312" w:eastAsia="仿宋_GB2312" w:hint="eastAsia"/>
          <w:sz w:val="32"/>
          <w:szCs w:val="32"/>
        </w:rPr>
        <w:t>学分银行信息服务平台的理念设计与功能开发</w:t>
      </w:r>
    </w:p>
    <w:p w:rsidR="004358AB" w:rsidRDefault="004358AB" w:rsidP="00F47586">
      <w:pPr>
        <w:spacing w:line="360" w:lineRule="auto"/>
        <w:jc w:val="center"/>
      </w:pPr>
    </w:p>
    <w:sectPr w:rsidR="004358AB" w:rsidSect="004358A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仿宋">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仿宋_GB2312">
    <w:altName w:val="宋体"/>
    <w:panose1 w:val="00000000000000000000"/>
    <w:charset w:val="86"/>
    <w:family w:val="roman"/>
    <w:notTrueType/>
    <w:pitch w:val="default"/>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DF6FD1"/>
    <w:multiLevelType w:val="hybridMultilevel"/>
    <w:tmpl w:val="E60E5380"/>
    <w:lvl w:ilvl="0" w:tplc="0409000F">
      <w:start w:val="1"/>
      <w:numFmt w:val="decimal"/>
      <w:lvlText w:val="%1."/>
      <w:lvlJc w:val="left"/>
      <w:pPr>
        <w:tabs>
          <w:tab w:val="num" w:pos="1060"/>
        </w:tabs>
        <w:ind w:left="1060" w:hanging="420"/>
      </w:pPr>
    </w:lvl>
    <w:lvl w:ilvl="1" w:tplc="04090019" w:tentative="1">
      <w:start w:val="1"/>
      <w:numFmt w:val="lowerLetter"/>
      <w:lvlText w:val="%2)"/>
      <w:lvlJc w:val="left"/>
      <w:pPr>
        <w:tabs>
          <w:tab w:val="num" w:pos="1480"/>
        </w:tabs>
        <w:ind w:left="1480" w:hanging="420"/>
      </w:pPr>
    </w:lvl>
    <w:lvl w:ilvl="2" w:tplc="0409001B" w:tentative="1">
      <w:start w:val="1"/>
      <w:numFmt w:val="lowerRoman"/>
      <w:lvlText w:val="%3."/>
      <w:lvlJc w:val="right"/>
      <w:pPr>
        <w:tabs>
          <w:tab w:val="num" w:pos="1900"/>
        </w:tabs>
        <w:ind w:left="1900" w:hanging="420"/>
      </w:pPr>
    </w:lvl>
    <w:lvl w:ilvl="3" w:tplc="0409000F" w:tentative="1">
      <w:start w:val="1"/>
      <w:numFmt w:val="decimal"/>
      <w:lvlText w:val="%4."/>
      <w:lvlJc w:val="left"/>
      <w:pPr>
        <w:tabs>
          <w:tab w:val="num" w:pos="2320"/>
        </w:tabs>
        <w:ind w:left="2320" w:hanging="420"/>
      </w:pPr>
    </w:lvl>
    <w:lvl w:ilvl="4" w:tplc="04090019" w:tentative="1">
      <w:start w:val="1"/>
      <w:numFmt w:val="lowerLetter"/>
      <w:lvlText w:val="%5)"/>
      <w:lvlJc w:val="left"/>
      <w:pPr>
        <w:tabs>
          <w:tab w:val="num" w:pos="2740"/>
        </w:tabs>
        <w:ind w:left="2740" w:hanging="420"/>
      </w:pPr>
    </w:lvl>
    <w:lvl w:ilvl="5" w:tplc="0409001B" w:tentative="1">
      <w:start w:val="1"/>
      <w:numFmt w:val="lowerRoman"/>
      <w:lvlText w:val="%6."/>
      <w:lvlJc w:val="right"/>
      <w:pPr>
        <w:tabs>
          <w:tab w:val="num" w:pos="3160"/>
        </w:tabs>
        <w:ind w:left="3160" w:hanging="420"/>
      </w:pPr>
    </w:lvl>
    <w:lvl w:ilvl="6" w:tplc="0409000F" w:tentative="1">
      <w:start w:val="1"/>
      <w:numFmt w:val="decimal"/>
      <w:lvlText w:val="%7."/>
      <w:lvlJc w:val="left"/>
      <w:pPr>
        <w:tabs>
          <w:tab w:val="num" w:pos="3580"/>
        </w:tabs>
        <w:ind w:left="3580" w:hanging="420"/>
      </w:pPr>
    </w:lvl>
    <w:lvl w:ilvl="7" w:tplc="04090019" w:tentative="1">
      <w:start w:val="1"/>
      <w:numFmt w:val="lowerLetter"/>
      <w:lvlText w:val="%8)"/>
      <w:lvlJc w:val="left"/>
      <w:pPr>
        <w:tabs>
          <w:tab w:val="num" w:pos="4000"/>
        </w:tabs>
        <w:ind w:left="4000" w:hanging="420"/>
      </w:pPr>
    </w:lvl>
    <w:lvl w:ilvl="8" w:tplc="0409001B" w:tentative="1">
      <w:start w:val="1"/>
      <w:numFmt w:val="lowerRoman"/>
      <w:lvlText w:val="%9."/>
      <w:lvlJc w:val="right"/>
      <w:pPr>
        <w:tabs>
          <w:tab w:val="num" w:pos="4420"/>
        </w:tabs>
        <w:ind w:left="4420" w:hanging="420"/>
      </w:pPr>
    </w:lvl>
  </w:abstractNum>
  <w:abstractNum w:abstractNumId="1">
    <w:nsid w:val="39C568EF"/>
    <w:multiLevelType w:val="hybridMultilevel"/>
    <w:tmpl w:val="B290F1B0"/>
    <w:lvl w:ilvl="0" w:tplc="0409000F">
      <w:start w:val="1"/>
      <w:numFmt w:val="decimal"/>
      <w:lvlText w:val="%1."/>
      <w:lvlJc w:val="left"/>
      <w:pPr>
        <w:tabs>
          <w:tab w:val="num" w:pos="1060"/>
        </w:tabs>
        <w:ind w:left="1060" w:hanging="420"/>
      </w:pPr>
    </w:lvl>
    <w:lvl w:ilvl="1" w:tplc="04090019" w:tentative="1">
      <w:start w:val="1"/>
      <w:numFmt w:val="lowerLetter"/>
      <w:lvlText w:val="%2)"/>
      <w:lvlJc w:val="left"/>
      <w:pPr>
        <w:tabs>
          <w:tab w:val="num" w:pos="1480"/>
        </w:tabs>
        <w:ind w:left="1480" w:hanging="420"/>
      </w:pPr>
    </w:lvl>
    <w:lvl w:ilvl="2" w:tplc="0409001B" w:tentative="1">
      <w:start w:val="1"/>
      <w:numFmt w:val="lowerRoman"/>
      <w:lvlText w:val="%3."/>
      <w:lvlJc w:val="right"/>
      <w:pPr>
        <w:tabs>
          <w:tab w:val="num" w:pos="1900"/>
        </w:tabs>
        <w:ind w:left="1900" w:hanging="420"/>
      </w:pPr>
    </w:lvl>
    <w:lvl w:ilvl="3" w:tplc="0409000F" w:tentative="1">
      <w:start w:val="1"/>
      <w:numFmt w:val="decimal"/>
      <w:lvlText w:val="%4."/>
      <w:lvlJc w:val="left"/>
      <w:pPr>
        <w:tabs>
          <w:tab w:val="num" w:pos="2320"/>
        </w:tabs>
        <w:ind w:left="2320" w:hanging="420"/>
      </w:pPr>
    </w:lvl>
    <w:lvl w:ilvl="4" w:tplc="04090019" w:tentative="1">
      <w:start w:val="1"/>
      <w:numFmt w:val="lowerLetter"/>
      <w:lvlText w:val="%5)"/>
      <w:lvlJc w:val="left"/>
      <w:pPr>
        <w:tabs>
          <w:tab w:val="num" w:pos="2740"/>
        </w:tabs>
        <w:ind w:left="2740" w:hanging="420"/>
      </w:pPr>
    </w:lvl>
    <w:lvl w:ilvl="5" w:tplc="0409001B" w:tentative="1">
      <w:start w:val="1"/>
      <w:numFmt w:val="lowerRoman"/>
      <w:lvlText w:val="%6."/>
      <w:lvlJc w:val="right"/>
      <w:pPr>
        <w:tabs>
          <w:tab w:val="num" w:pos="3160"/>
        </w:tabs>
        <w:ind w:left="3160" w:hanging="420"/>
      </w:pPr>
    </w:lvl>
    <w:lvl w:ilvl="6" w:tplc="0409000F" w:tentative="1">
      <w:start w:val="1"/>
      <w:numFmt w:val="decimal"/>
      <w:lvlText w:val="%7."/>
      <w:lvlJc w:val="left"/>
      <w:pPr>
        <w:tabs>
          <w:tab w:val="num" w:pos="3580"/>
        </w:tabs>
        <w:ind w:left="3580" w:hanging="420"/>
      </w:pPr>
    </w:lvl>
    <w:lvl w:ilvl="7" w:tplc="04090019" w:tentative="1">
      <w:start w:val="1"/>
      <w:numFmt w:val="lowerLetter"/>
      <w:lvlText w:val="%8)"/>
      <w:lvlJc w:val="left"/>
      <w:pPr>
        <w:tabs>
          <w:tab w:val="num" w:pos="4000"/>
        </w:tabs>
        <w:ind w:left="4000" w:hanging="420"/>
      </w:pPr>
    </w:lvl>
    <w:lvl w:ilvl="8" w:tplc="0409001B" w:tentative="1">
      <w:start w:val="1"/>
      <w:numFmt w:val="lowerRoman"/>
      <w:lvlText w:val="%9."/>
      <w:lvlJc w:val="right"/>
      <w:pPr>
        <w:tabs>
          <w:tab w:val="num" w:pos="4420"/>
        </w:tabs>
        <w:ind w:left="4420" w:hanging="420"/>
      </w:pPr>
    </w:lvl>
  </w:abstractNum>
  <w:abstractNum w:abstractNumId="2">
    <w:nsid w:val="665A4C1D"/>
    <w:multiLevelType w:val="hybridMultilevel"/>
    <w:tmpl w:val="519A1720"/>
    <w:lvl w:ilvl="0" w:tplc="0409000F">
      <w:start w:val="1"/>
      <w:numFmt w:val="decimal"/>
      <w:lvlText w:val="%1."/>
      <w:lvlJc w:val="left"/>
      <w:pPr>
        <w:tabs>
          <w:tab w:val="num" w:pos="1060"/>
        </w:tabs>
        <w:ind w:left="1060" w:hanging="420"/>
      </w:pPr>
    </w:lvl>
    <w:lvl w:ilvl="1" w:tplc="04090019" w:tentative="1">
      <w:start w:val="1"/>
      <w:numFmt w:val="lowerLetter"/>
      <w:lvlText w:val="%2)"/>
      <w:lvlJc w:val="left"/>
      <w:pPr>
        <w:tabs>
          <w:tab w:val="num" w:pos="1480"/>
        </w:tabs>
        <w:ind w:left="1480" w:hanging="420"/>
      </w:pPr>
    </w:lvl>
    <w:lvl w:ilvl="2" w:tplc="0409001B" w:tentative="1">
      <w:start w:val="1"/>
      <w:numFmt w:val="lowerRoman"/>
      <w:lvlText w:val="%3."/>
      <w:lvlJc w:val="right"/>
      <w:pPr>
        <w:tabs>
          <w:tab w:val="num" w:pos="1900"/>
        </w:tabs>
        <w:ind w:left="1900" w:hanging="420"/>
      </w:pPr>
    </w:lvl>
    <w:lvl w:ilvl="3" w:tplc="0409000F" w:tentative="1">
      <w:start w:val="1"/>
      <w:numFmt w:val="decimal"/>
      <w:lvlText w:val="%4."/>
      <w:lvlJc w:val="left"/>
      <w:pPr>
        <w:tabs>
          <w:tab w:val="num" w:pos="2320"/>
        </w:tabs>
        <w:ind w:left="2320" w:hanging="420"/>
      </w:pPr>
    </w:lvl>
    <w:lvl w:ilvl="4" w:tplc="04090019" w:tentative="1">
      <w:start w:val="1"/>
      <w:numFmt w:val="lowerLetter"/>
      <w:lvlText w:val="%5)"/>
      <w:lvlJc w:val="left"/>
      <w:pPr>
        <w:tabs>
          <w:tab w:val="num" w:pos="2740"/>
        </w:tabs>
        <w:ind w:left="2740" w:hanging="420"/>
      </w:pPr>
    </w:lvl>
    <w:lvl w:ilvl="5" w:tplc="0409001B" w:tentative="1">
      <w:start w:val="1"/>
      <w:numFmt w:val="lowerRoman"/>
      <w:lvlText w:val="%6."/>
      <w:lvlJc w:val="right"/>
      <w:pPr>
        <w:tabs>
          <w:tab w:val="num" w:pos="3160"/>
        </w:tabs>
        <w:ind w:left="3160" w:hanging="420"/>
      </w:pPr>
    </w:lvl>
    <w:lvl w:ilvl="6" w:tplc="0409000F" w:tentative="1">
      <w:start w:val="1"/>
      <w:numFmt w:val="decimal"/>
      <w:lvlText w:val="%7."/>
      <w:lvlJc w:val="left"/>
      <w:pPr>
        <w:tabs>
          <w:tab w:val="num" w:pos="3580"/>
        </w:tabs>
        <w:ind w:left="3580" w:hanging="420"/>
      </w:pPr>
    </w:lvl>
    <w:lvl w:ilvl="7" w:tplc="04090019" w:tentative="1">
      <w:start w:val="1"/>
      <w:numFmt w:val="lowerLetter"/>
      <w:lvlText w:val="%8)"/>
      <w:lvlJc w:val="left"/>
      <w:pPr>
        <w:tabs>
          <w:tab w:val="num" w:pos="4000"/>
        </w:tabs>
        <w:ind w:left="4000" w:hanging="420"/>
      </w:pPr>
    </w:lvl>
    <w:lvl w:ilvl="8" w:tplc="0409001B" w:tentative="1">
      <w:start w:val="1"/>
      <w:numFmt w:val="lowerRoman"/>
      <w:lvlText w:val="%9."/>
      <w:lvlJc w:val="right"/>
      <w:pPr>
        <w:tabs>
          <w:tab w:val="num" w:pos="4420"/>
        </w:tabs>
        <w:ind w:left="4420" w:hanging="420"/>
      </w:pPr>
    </w:lvl>
  </w:abstractNum>
  <w:abstractNum w:abstractNumId="3">
    <w:nsid w:val="690B0E7E"/>
    <w:multiLevelType w:val="hybridMultilevel"/>
    <w:tmpl w:val="67E2BBFC"/>
    <w:lvl w:ilvl="0" w:tplc="0409000F">
      <w:start w:val="1"/>
      <w:numFmt w:val="decimal"/>
      <w:lvlText w:val="%1."/>
      <w:lvlJc w:val="left"/>
      <w:pPr>
        <w:tabs>
          <w:tab w:val="num" w:pos="1060"/>
        </w:tabs>
        <w:ind w:left="1060" w:hanging="420"/>
      </w:pPr>
    </w:lvl>
    <w:lvl w:ilvl="1" w:tplc="04090019" w:tentative="1">
      <w:start w:val="1"/>
      <w:numFmt w:val="lowerLetter"/>
      <w:lvlText w:val="%2)"/>
      <w:lvlJc w:val="left"/>
      <w:pPr>
        <w:tabs>
          <w:tab w:val="num" w:pos="1480"/>
        </w:tabs>
        <w:ind w:left="1480" w:hanging="420"/>
      </w:pPr>
    </w:lvl>
    <w:lvl w:ilvl="2" w:tplc="0409001B" w:tentative="1">
      <w:start w:val="1"/>
      <w:numFmt w:val="lowerRoman"/>
      <w:lvlText w:val="%3."/>
      <w:lvlJc w:val="right"/>
      <w:pPr>
        <w:tabs>
          <w:tab w:val="num" w:pos="1900"/>
        </w:tabs>
        <w:ind w:left="1900" w:hanging="420"/>
      </w:pPr>
    </w:lvl>
    <w:lvl w:ilvl="3" w:tplc="0409000F" w:tentative="1">
      <w:start w:val="1"/>
      <w:numFmt w:val="decimal"/>
      <w:lvlText w:val="%4."/>
      <w:lvlJc w:val="left"/>
      <w:pPr>
        <w:tabs>
          <w:tab w:val="num" w:pos="2320"/>
        </w:tabs>
        <w:ind w:left="2320" w:hanging="420"/>
      </w:pPr>
    </w:lvl>
    <w:lvl w:ilvl="4" w:tplc="04090019" w:tentative="1">
      <w:start w:val="1"/>
      <w:numFmt w:val="lowerLetter"/>
      <w:lvlText w:val="%5)"/>
      <w:lvlJc w:val="left"/>
      <w:pPr>
        <w:tabs>
          <w:tab w:val="num" w:pos="2740"/>
        </w:tabs>
        <w:ind w:left="2740" w:hanging="420"/>
      </w:pPr>
    </w:lvl>
    <w:lvl w:ilvl="5" w:tplc="0409001B" w:tentative="1">
      <w:start w:val="1"/>
      <w:numFmt w:val="lowerRoman"/>
      <w:lvlText w:val="%6."/>
      <w:lvlJc w:val="right"/>
      <w:pPr>
        <w:tabs>
          <w:tab w:val="num" w:pos="3160"/>
        </w:tabs>
        <w:ind w:left="3160" w:hanging="420"/>
      </w:pPr>
    </w:lvl>
    <w:lvl w:ilvl="6" w:tplc="0409000F" w:tentative="1">
      <w:start w:val="1"/>
      <w:numFmt w:val="decimal"/>
      <w:lvlText w:val="%7."/>
      <w:lvlJc w:val="left"/>
      <w:pPr>
        <w:tabs>
          <w:tab w:val="num" w:pos="3580"/>
        </w:tabs>
        <w:ind w:left="3580" w:hanging="420"/>
      </w:pPr>
    </w:lvl>
    <w:lvl w:ilvl="7" w:tplc="04090019" w:tentative="1">
      <w:start w:val="1"/>
      <w:numFmt w:val="lowerLetter"/>
      <w:lvlText w:val="%8)"/>
      <w:lvlJc w:val="left"/>
      <w:pPr>
        <w:tabs>
          <w:tab w:val="num" w:pos="4000"/>
        </w:tabs>
        <w:ind w:left="4000" w:hanging="420"/>
      </w:pPr>
    </w:lvl>
    <w:lvl w:ilvl="8" w:tplc="0409001B" w:tentative="1">
      <w:start w:val="1"/>
      <w:numFmt w:val="lowerRoman"/>
      <w:lvlText w:val="%9."/>
      <w:lvlJc w:val="right"/>
      <w:pPr>
        <w:tabs>
          <w:tab w:val="num" w:pos="4420"/>
        </w:tabs>
        <w:ind w:left="4420" w:hanging="420"/>
      </w:pPr>
    </w:lvl>
  </w:abstractNum>
  <w:num w:numId="1">
    <w:abstractNumId w:val="1"/>
  </w:num>
  <w:num w:numId="2">
    <w:abstractNumId w:val="2"/>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compat>
    <w:useFELayout/>
  </w:compat>
  <w:rsids>
    <w:rsidRoot w:val="00D31D50"/>
    <w:rsid w:val="00292D82"/>
    <w:rsid w:val="0031737E"/>
    <w:rsid w:val="00323B43"/>
    <w:rsid w:val="00363094"/>
    <w:rsid w:val="003A39B6"/>
    <w:rsid w:val="003D37D8"/>
    <w:rsid w:val="004051E1"/>
    <w:rsid w:val="00426133"/>
    <w:rsid w:val="004358AB"/>
    <w:rsid w:val="006E7681"/>
    <w:rsid w:val="00835F16"/>
    <w:rsid w:val="008B7726"/>
    <w:rsid w:val="00985AD9"/>
    <w:rsid w:val="009E7E00"/>
    <w:rsid w:val="00BD3087"/>
    <w:rsid w:val="00C161C8"/>
    <w:rsid w:val="00D31D50"/>
    <w:rsid w:val="00DA44BC"/>
    <w:rsid w:val="00E44870"/>
    <w:rsid w:val="00F47586"/>
    <w:rsid w:val="00F80DEF"/>
  </w:rsids>
  <m:mathPr>
    <m:mathFont m:val="Cambria Math"/>
    <m:brkBin m:val="before"/>
    <m:brkBinSub m:val="--"/>
    <m:smallFrac m:val="off"/>
    <m:dispDef/>
    <m:lMargin m:val="0"/>
    <m:rMargin m:val="0"/>
    <m:defJc m:val="centerGroup"/>
    <m:wrapIndent m:val="1440"/>
    <m:intLim m:val="subSup"/>
    <m:naryLim m:val="undOvr"/>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D3087"/>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871957641">
      <w:bodyDiv w:val="1"/>
      <w:marLeft w:val="0"/>
      <w:marRight w:val="0"/>
      <w:marTop w:val="0"/>
      <w:marBottom w:val="0"/>
      <w:divBdr>
        <w:top w:val="none" w:sz="0" w:space="0" w:color="auto"/>
        <w:left w:val="none" w:sz="0" w:space="0" w:color="auto"/>
        <w:bottom w:val="none" w:sz="0" w:space="0" w:color="auto"/>
        <w:right w:val="none" w:sz="0" w:space="0" w:color="auto"/>
      </w:divBdr>
      <w:divsChild>
        <w:div w:id="1847748346">
          <w:marLeft w:val="0"/>
          <w:marRight w:val="0"/>
          <w:marTop w:val="0"/>
          <w:marBottom w:val="0"/>
          <w:divBdr>
            <w:top w:val="none" w:sz="0" w:space="0" w:color="auto"/>
            <w:left w:val="none" w:sz="0" w:space="0" w:color="auto"/>
            <w:bottom w:val="none" w:sz="0" w:space="0" w:color="auto"/>
            <w:right w:val="none" w:sz="0" w:space="0" w:color="auto"/>
          </w:divBdr>
          <w:divsChild>
            <w:div w:id="464130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9483069">
      <w:bodyDiv w:val="1"/>
      <w:marLeft w:val="0"/>
      <w:marRight w:val="0"/>
      <w:marTop w:val="0"/>
      <w:marBottom w:val="0"/>
      <w:divBdr>
        <w:top w:val="none" w:sz="0" w:space="0" w:color="auto"/>
        <w:left w:val="none" w:sz="0" w:space="0" w:color="auto"/>
        <w:bottom w:val="none" w:sz="0" w:space="0" w:color="auto"/>
        <w:right w:val="none" w:sz="0" w:space="0" w:color="auto"/>
      </w:divBdr>
      <w:divsChild>
        <w:div w:id="1237203954">
          <w:marLeft w:val="0"/>
          <w:marRight w:val="0"/>
          <w:marTop w:val="0"/>
          <w:marBottom w:val="0"/>
          <w:divBdr>
            <w:top w:val="none" w:sz="0" w:space="0" w:color="auto"/>
            <w:left w:val="none" w:sz="0" w:space="0" w:color="auto"/>
            <w:bottom w:val="none" w:sz="0" w:space="0" w:color="auto"/>
            <w:right w:val="none" w:sz="0" w:space="0" w:color="auto"/>
          </w:divBdr>
          <w:divsChild>
            <w:div w:id="615646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643969">
      <w:bodyDiv w:val="1"/>
      <w:marLeft w:val="0"/>
      <w:marRight w:val="0"/>
      <w:marTop w:val="0"/>
      <w:marBottom w:val="0"/>
      <w:divBdr>
        <w:top w:val="none" w:sz="0" w:space="0" w:color="auto"/>
        <w:left w:val="none" w:sz="0" w:space="0" w:color="auto"/>
        <w:bottom w:val="none" w:sz="0" w:space="0" w:color="auto"/>
        <w:right w:val="none" w:sz="0" w:space="0" w:color="auto"/>
      </w:divBdr>
      <w:divsChild>
        <w:div w:id="442963508">
          <w:marLeft w:val="0"/>
          <w:marRight w:val="0"/>
          <w:marTop w:val="0"/>
          <w:marBottom w:val="0"/>
          <w:divBdr>
            <w:top w:val="none" w:sz="0" w:space="0" w:color="auto"/>
            <w:left w:val="none" w:sz="0" w:space="0" w:color="auto"/>
            <w:bottom w:val="none" w:sz="0" w:space="0" w:color="auto"/>
            <w:right w:val="none" w:sz="0" w:space="0" w:color="auto"/>
          </w:divBdr>
          <w:divsChild>
            <w:div w:id="1135565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1291316">
      <w:bodyDiv w:val="1"/>
      <w:marLeft w:val="0"/>
      <w:marRight w:val="0"/>
      <w:marTop w:val="0"/>
      <w:marBottom w:val="0"/>
      <w:divBdr>
        <w:top w:val="none" w:sz="0" w:space="0" w:color="auto"/>
        <w:left w:val="none" w:sz="0" w:space="0" w:color="auto"/>
        <w:bottom w:val="none" w:sz="0" w:space="0" w:color="auto"/>
        <w:right w:val="none" w:sz="0" w:space="0" w:color="auto"/>
      </w:divBdr>
      <w:divsChild>
        <w:div w:id="477914338">
          <w:marLeft w:val="0"/>
          <w:marRight w:val="0"/>
          <w:marTop w:val="0"/>
          <w:marBottom w:val="0"/>
          <w:divBdr>
            <w:top w:val="none" w:sz="0" w:space="0" w:color="auto"/>
            <w:left w:val="none" w:sz="0" w:space="0" w:color="auto"/>
            <w:bottom w:val="none" w:sz="0" w:space="0" w:color="auto"/>
            <w:right w:val="none" w:sz="0" w:space="0" w:color="auto"/>
          </w:divBdr>
          <w:divsChild>
            <w:div w:id="2036073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147641488@qq.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7</Pages>
  <Words>441</Words>
  <Characters>2519</Characters>
  <Application>Microsoft Office Word</Application>
  <DocSecurity>0</DocSecurity>
  <Lines>20</Lines>
  <Paragraphs>5</Paragraphs>
  <ScaleCrop>false</ScaleCrop>
  <Company/>
  <LinksUpToDate>false</LinksUpToDate>
  <CharactersWithSpaces>2955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xbany</cp:lastModifiedBy>
  <cp:revision>9</cp:revision>
  <dcterms:created xsi:type="dcterms:W3CDTF">2008-09-11T17:20:00Z</dcterms:created>
  <dcterms:modified xsi:type="dcterms:W3CDTF">2018-07-31T01:51:00Z</dcterms:modified>
</cp:coreProperties>
</file>