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val="0"/>
        <w:autoSpaceDN w:val="0"/>
        <w:bidi w:val="0"/>
        <w:adjustRightInd/>
        <w:snapToGrid/>
        <w:spacing w:before="0" w:line="560" w:lineRule="exact"/>
        <w:ind w:left="0" w:leftChars="0" w:right="0"/>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益阳</w:t>
      </w:r>
      <w:r>
        <w:rPr>
          <w:rFonts w:hint="eastAsia" w:ascii="方正小标宋简体" w:hAnsi="方正小标宋简体" w:eastAsia="方正小标宋简体" w:cs="方正小标宋简体"/>
          <w:sz w:val="44"/>
          <w:szCs w:val="44"/>
        </w:rPr>
        <w:t>开放大学</w:t>
      </w:r>
    </w:p>
    <w:p>
      <w:pPr>
        <w:keepNext w:val="0"/>
        <w:keepLines w:val="0"/>
        <w:pageBreakBefore w:val="0"/>
        <w:kinsoku/>
        <w:wordWrap/>
        <w:overflowPunct/>
        <w:topLinePunct w:val="0"/>
        <w:autoSpaceDE w:val="0"/>
        <w:autoSpaceDN w:val="0"/>
        <w:bidi w:val="0"/>
        <w:adjustRightInd/>
        <w:snapToGrid/>
        <w:spacing w:before="0" w:line="560" w:lineRule="exact"/>
        <w:ind w:left="0" w:leftChars="0" w:right="0" w:firstLine="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高等学历继续教育专项整治工作方案</w:t>
      </w:r>
    </w:p>
    <w:p>
      <w:pPr>
        <w:pStyle w:val="4"/>
        <w:keepNext w:val="0"/>
        <w:keepLines w:val="0"/>
        <w:pageBreakBefore w:val="0"/>
        <w:kinsoku/>
        <w:wordWrap/>
        <w:overflowPunct/>
        <w:topLinePunct w:val="0"/>
        <w:autoSpaceDE w:val="0"/>
        <w:autoSpaceDN w:val="0"/>
        <w:bidi w:val="0"/>
        <w:adjustRightInd/>
        <w:snapToGrid/>
        <w:spacing w:before="0" w:line="560" w:lineRule="exact"/>
        <w:ind w:left="0" w:leftChars="0" w:right="0"/>
        <w:textAlignment w:val="auto"/>
        <w:rPr>
          <w:rFonts w:ascii="黑体"/>
          <w:sz w:val="32"/>
          <w:szCs w:val="32"/>
        </w:rPr>
      </w:pP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36"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为进一步规范全</w:t>
      </w:r>
      <w:r>
        <w:rPr>
          <w:rFonts w:hint="eastAsia" w:ascii="仿宋_GB2312" w:hAnsi="仿宋_GB2312" w:eastAsia="仿宋_GB2312" w:cs="仿宋_GB2312"/>
          <w:spacing w:val="-1"/>
          <w:sz w:val="32"/>
          <w:szCs w:val="32"/>
          <w:lang w:eastAsia="zh-CN"/>
        </w:rPr>
        <w:t>市</w:t>
      </w:r>
      <w:r>
        <w:rPr>
          <w:rFonts w:hint="eastAsia" w:ascii="仿宋_GB2312" w:hAnsi="仿宋_GB2312" w:eastAsia="仿宋_GB2312" w:cs="仿宋_GB2312"/>
          <w:spacing w:val="-1"/>
          <w:sz w:val="32"/>
          <w:szCs w:val="32"/>
        </w:rPr>
        <w:t>开放大学体系的办学行为，提高办学</w:t>
      </w:r>
      <w:r>
        <w:rPr>
          <w:rFonts w:hint="eastAsia" w:ascii="仿宋_GB2312" w:hAnsi="仿宋_GB2312" w:eastAsia="仿宋_GB2312" w:cs="仿宋_GB2312"/>
          <w:spacing w:val="-5"/>
          <w:sz w:val="32"/>
          <w:szCs w:val="32"/>
        </w:rPr>
        <w:t>质量，促进全体系事业的健康发展，根据省教育厅《关于印</w:t>
      </w:r>
      <w:r>
        <w:rPr>
          <w:rFonts w:hint="eastAsia" w:ascii="仿宋_GB2312" w:hAnsi="仿宋_GB2312" w:eastAsia="仿宋_GB2312" w:cs="仿宋_GB2312"/>
          <w:spacing w:val="11"/>
          <w:w w:val="95"/>
          <w:sz w:val="32"/>
          <w:szCs w:val="32"/>
        </w:rPr>
        <w:t>发&lt;湖南省高等学校学历继续教育专项整治工作方案&gt;的通</w:t>
      </w:r>
      <w:r>
        <w:rPr>
          <w:rFonts w:hint="eastAsia" w:ascii="仿宋_GB2312" w:hAnsi="仿宋_GB2312" w:eastAsia="仿宋_GB2312" w:cs="仿宋_GB2312"/>
          <w:spacing w:val="4"/>
          <w:sz w:val="32"/>
          <w:szCs w:val="32"/>
        </w:rPr>
        <w:t>知》</w:t>
      </w:r>
      <w:r>
        <w:rPr>
          <w:rFonts w:hint="eastAsia" w:ascii="仿宋_GB2312" w:hAnsi="仿宋_GB2312" w:eastAsia="仿宋_GB2312" w:cs="仿宋_GB2312"/>
          <w:sz w:val="32"/>
          <w:szCs w:val="32"/>
        </w:rPr>
        <w:t>（</w:t>
      </w:r>
      <w:r>
        <w:rPr>
          <w:rFonts w:hint="eastAsia" w:ascii="仿宋_GB2312" w:hAnsi="仿宋_GB2312" w:eastAsia="仿宋_GB2312" w:cs="仿宋_GB2312"/>
          <w:spacing w:val="-1"/>
          <w:sz w:val="32"/>
          <w:szCs w:val="32"/>
        </w:rPr>
        <w:t>湘教发〔</w:t>
      </w:r>
      <w:r>
        <w:rPr>
          <w:rFonts w:hint="eastAsia" w:ascii="仿宋_GB2312" w:hAnsi="仿宋_GB2312" w:eastAsia="仿宋_GB2312" w:cs="仿宋_GB2312"/>
          <w:sz w:val="32"/>
          <w:szCs w:val="32"/>
        </w:rPr>
        <w:t>2022</w:t>
      </w:r>
      <w:r>
        <w:rPr>
          <w:rFonts w:hint="eastAsia" w:ascii="仿宋_GB2312" w:hAnsi="仿宋_GB2312" w:eastAsia="仿宋_GB2312" w:cs="仿宋_GB2312"/>
          <w:spacing w:val="-3"/>
          <w:sz w:val="32"/>
          <w:szCs w:val="32"/>
        </w:rPr>
        <w:t>〕</w:t>
      </w:r>
      <w:r>
        <w:rPr>
          <w:rFonts w:hint="eastAsia" w:ascii="仿宋_GB2312" w:hAnsi="仿宋_GB2312" w:eastAsia="仿宋_GB2312" w:cs="仿宋_GB2312"/>
          <w:sz w:val="32"/>
          <w:szCs w:val="32"/>
        </w:rPr>
        <w:t>44号</w:t>
      </w:r>
      <w:r>
        <w:rPr>
          <w:rFonts w:hint="eastAsia" w:ascii="仿宋_GB2312" w:hAnsi="仿宋_GB2312" w:eastAsia="仿宋_GB2312" w:cs="仿宋_GB2312"/>
          <w:spacing w:val="-3"/>
          <w:sz w:val="32"/>
          <w:szCs w:val="32"/>
        </w:rPr>
        <w:t>）</w:t>
      </w:r>
      <w:r>
        <w:rPr>
          <w:rFonts w:hint="eastAsia" w:ascii="仿宋_GB2312" w:hAnsi="仿宋_GB2312" w:eastAsia="仿宋_GB2312" w:cs="仿宋_GB2312"/>
          <w:spacing w:val="-1"/>
          <w:sz w:val="32"/>
          <w:szCs w:val="32"/>
        </w:rPr>
        <w:t>精神</w:t>
      </w:r>
      <w:r>
        <w:rPr>
          <w:rFonts w:hint="eastAsia" w:ascii="仿宋_GB2312" w:hAnsi="仿宋_GB2312" w:eastAsia="仿宋_GB2312" w:cs="仿宋_GB2312"/>
          <w:spacing w:val="-1"/>
          <w:sz w:val="32"/>
          <w:szCs w:val="32"/>
          <w:lang w:eastAsia="zh-CN"/>
        </w:rPr>
        <w:t>、湖南开放大学《关于印发</w:t>
      </w:r>
      <w:r>
        <w:rPr>
          <w:rFonts w:hint="eastAsia" w:ascii="仿宋_GB2312" w:hAnsi="仿宋_GB2312" w:eastAsia="仿宋_GB2312" w:cs="仿宋_GB2312"/>
          <w:spacing w:val="11"/>
          <w:w w:val="95"/>
          <w:sz w:val="32"/>
          <w:szCs w:val="32"/>
        </w:rPr>
        <w:t>&lt;湖南</w:t>
      </w:r>
      <w:r>
        <w:rPr>
          <w:rFonts w:hint="eastAsia" w:ascii="仿宋_GB2312" w:hAnsi="仿宋_GB2312" w:eastAsia="仿宋_GB2312" w:cs="仿宋_GB2312"/>
          <w:spacing w:val="11"/>
          <w:w w:val="95"/>
          <w:sz w:val="32"/>
          <w:szCs w:val="32"/>
          <w:lang w:eastAsia="zh-CN"/>
        </w:rPr>
        <w:t>开放大学</w:t>
      </w:r>
      <w:r>
        <w:rPr>
          <w:rFonts w:hint="eastAsia" w:ascii="仿宋_GB2312" w:hAnsi="仿宋_GB2312" w:eastAsia="仿宋_GB2312" w:cs="仿宋_GB2312"/>
          <w:spacing w:val="11"/>
          <w:w w:val="95"/>
          <w:sz w:val="32"/>
          <w:szCs w:val="32"/>
        </w:rPr>
        <w:t>高等学历继续教育专项整治工作方案&gt;</w:t>
      </w:r>
      <w:r>
        <w:rPr>
          <w:rFonts w:hint="eastAsia" w:ascii="仿宋_GB2312" w:hAnsi="仿宋_GB2312" w:eastAsia="仿宋_GB2312" w:cs="仿宋_GB2312"/>
          <w:spacing w:val="11"/>
          <w:w w:val="95"/>
          <w:sz w:val="32"/>
          <w:szCs w:val="32"/>
          <w:lang w:eastAsia="zh-CN"/>
        </w:rPr>
        <w:t>的通知</w:t>
      </w:r>
      <w:r>
        <w:rPr>
          <w:rFonts w:hint="eastAsia" w:ascii="仿宋_GB2312" w:hAnsi="仿宋_GB2312" w:eastAsia="仿宋_GB2312" w:cs="仿宋_GB2312"/>
          <w:spacing w:val="-1"/>
          <w:sz w:val="32"/>
          <w:szCs w:val="32"/>
          <w:lang w:eastAsia="zh-CN"/>
        </w:rPr>
        <w:t>》（湘开大校通</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z w:val="32"/>
          <w:szCs w:val="32"/>
        </w:rPr>
        <w:t>2022</w:t>
      </w:r>
      <w:r>
        <w:rPr>
          <w:rFonts w:hint="eastAsia" w:ascii="仿宋_GB2312" w:hAnsi="仿宋_GB2312" w:eastAsia="仿宋_GB2312" w:cs="仿宋_GB2312"/>
          <w:spacing w:val="-3"/>
          <w:sz w:val="32"/>
          <w:szCs w:val="32"/>
        </w:rPr>
        <w:t>〕</w:t>
      </w:r>
      <w:r>
        <w:rPr>
          <w:rFonts w:hint="eastAsia" w:ascii="仿宋_GB2312" w:hAnsi="仿宋_GB2312" w:eastAsia="仿宋_GB2312" w:cs="仿宋_GB2312"/>
          <w:spacing w:val="-1"/>
          <w:sz w:val="32"/>
          <w:szCs w:val="32"/>
          <w:lang w:val="en-US" w:eastAsia="zh-CN"/>
        </w:rPr>
        <w:t>155号</w:t>
      </w:r>
      <w:r>
        <w:rPr>
          <w:rFonts w:hint="eastAsia" w:ascii="仿宋_GB2312" w:hAnsi="仿宋_GB2312" w:eastAsia="仿宋_GB2312" w:cs="仿宋_GB2312"/>
          <w:spacing w:val="-1"/>
          <w:sz w:val="32"/>
          <w:szCs w:val="32"/>
          <w:lang w:eastAsia="zh-CN"/>
        </w:rPr>
        <w:t>）文件精神</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pacing w:val="-1"/>
          <w:sz w:val="32"/>
          <w:szCs w:val="32"/>
          <w:lang w:eastAsia="zh-CN"/>
        </w:rPr>
        <w:t>市</w:t>
      </w:r>
      <w:r>
        <w:rPr>
          <w:rFonts w:hint="eastAsia" w:ascii="仿宋_GB2312" w:hAnsi="仿宋_GB2312" w:eastAsia="仿宋_GB2312" w:cs="仿宋_GB2312"/>
          <w:spacing w:val="-1"/>
          <w:sz w:val="32"/>
          <w:szCs w:val="32"/>
        </w:rPr>
        <w:t>校决定在全体系范围</w:t>
      </w:r>
      <w:r>
        <w:rPr>
          <w:rFonts w:hint="eastAsia" w:ascii="仿宋_GB2312" w:hAnsi="仿宋_GB2312" w:eastAsia="仿宋_GB2312" w:cs="仿宋_GB2312"/>
          <w:spacing w:val="-2"/>
          <w:sz w:val="32"/>
          <w:szCs w:val="32"/>
        </w:rPr>
        <w:t>内开展高等学历继续教育专项整治工作</w:t>
      </w:r>
      <w:r>
        <w:rPr>
          <w:rFonts w:hint="eastAsia" w:ascii="仿宋_GB2312" w:hAnsi="仿宋_GB2312" w:eastAsia="仿宋_GB2312" w:cs="仿宋_GB2312"/>
          <w:sz w:val="32"/>
          <w:szCs w:val="32"/>
        </w:rPr>
        <w:t>（</w:t>
      </w:r>
      <w:r>
        <w:rPr>
          <w:rFonts w:hint="eastAsia" w:ascii="仿宋_GB2312" w:hAnsi="仿宋_GB2312" w:eastAsia="仿宋_GB2312" w:cs="仿宋_GB2312"/>
          <w:spacing w:val="-2"/>
          <w:sz w:val="32"/>
          <w:szCs w:val="32"/>
        </w:rPr>
        <w:t>以下简称“专项整治”），特制定本方案。</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一、指导思想</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jc w:val="both"/>
        <w:textAlignment w:val="auto"/>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t>以习近平新时代中国特色社会主义思想为指导，以规范办学行为，提高办学质量，办人民满意教育为目的，针对目前全体系在高等学历继续教育办学过程中存在的突出问题，开展专项整治。整治工作坚持规范与发展并重、治标与治本结合，通过强化办学主体责任，健全监管常态机制，规范办学行为，提高人才培养质量，推动全</w:t>
      </w:r>
      <w:r>
        <w:rPr>
          <w:rFonts w:hint="eastAsia" w:ascii="仿宋_GB2312" w:hAnsi="仿宋_GB2312" w:eastAsia="仿宋_GB2312" w:cs="仿宋_GB2312"/>
          <w:spacing w:val="-1"/>
          <w:sz w:val="32"/>
          <w:szCs w:val="32"/>
          <w:lang w:eastAsia="zh-CN"/>
        </w:rPr>
        <w:t>市</w:t>
      </w:r>
      <w:r>
        <w:rPr>
          <w:rFonts w:hint="eastAsia" w:ascii="仿宋_GB2312" w:hAnsi="仿宋_GB2312" w:eastAsia="仿宋_GB2312" w:cs="仿宋_GB2312"/>
          <w:spacing w:val="-1"/>
          <w:sz w:val="32"/>
          <w:szCs w:val="32"/>
        </w:rPr>
        <w:t>开放大学体系学历继续教育事业健康发展。</w:t>
      </w: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before="0" w:line="580" w:lineRule="exact"/>
        <w:ind w:left="0" w:leftChars="0" w:right="0" w:rightChars="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整治任务</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jc w:val="both"/>
        <w:textAlignment w:val="auto"/>
        <w:rPr>
          <w:rFonts w:hint="eastAsia" w:ascii="仿宋" w:hAnsi="仿宋" w:eastAsia="仿宋" w:cs="仿宋"/>
          <w:spacing w:val="4"/>
          <w:sz w:val="32"/>
          <w:szCs w:val="32"/>
          <w:lang w:eastAsia="zh-CN"/>
        </w:rPr>
      </w:pPr>
      <w:r>
        <w:rPr>
          <w:rFonts w:hint="eastAsia" w:ascii="仿宋_GB2312" w:hAnsi="仿宋_GB2312" w:eastAsia="仿宋_GB2312" w:cs="仿宋_GB2312"/>
          <w:spacing w:val="-1"/>
          <w:sz w:val="32"/>
          <w:szCs w:val="32"/>
        </w:rPr>
        <w:t>根据《教育部关于推进新时代普通高等学校学历继续教育改革的实施意见》（教职成〔2022〕2号）、《教育部办公厅关于严格规范高等学历继续教育校外教学点设置与管理工作的通知》（教职成厅〔2022〕1号）和《关于印发&lt;国家开放大学学习中心设置与管理暂行办法&gt;的通知》（国开招〔2022〕1号）精神，针对全</w:t>
      </w:r>
      <w:r>
        <w:rPr>
          <w:rFonts w:hint="eastAsia" w:ascii="仿宋_GB2312" w:hAnsi="仿宋_GB2312" w:eastAsia="仿宋_GB2312" w:cs="仿宋_GB2312"/>
          <w:spacing w:val="-1"/>
          <w:sz w:val="32"/>
          <w:szCs w:val="32"/>
          <w:lang w:eastAsia="zh-CN"/>
        </w:rPr>
        <w:t>市</w:t>
      </w:r>
      <w:r>
        <w:rPr>
          <w:rFonts w:hint="eastAsia" w:ascii="仿宋_GB2312" w:hAnsi="仿宋_GB2312" w:eastAsia="仿宋_GB2312" w:cs="仿宋_GB2312"/>
          <w:spacing w:val="-1"/>
          <w:sz w:val="32"/>
          <w:szCs w:val="32"/>
        </w:rPr>
        <w:t>开放大学体系高等学历继续教育办学定位不准确、校外教学点设置不达标、招生管理不规范、教学要求不落实、考试管理不严格、经费管理不合</w:t>
      </w:r>
      <w:r>
        <w:rPr>
          <w:rFonts w:hint="eastAsia" w:ascii="仿宋_GB2312" w:hAnsi="仿宋_GB2312" w:eastAsia="仿宋_GB2312" w:cs="仿宋_GB2312"/>
          <w:spacing w:val="-1"/>
          <w:sz w:val="32"/>
          <w:szCs w:val="32"/>
          <w:lang w:eastAsia="zh-CN"/>
        </w:rPr>
        <w:t>规等问题，</w:t>
      </w:r>
      <w:r>
        <w:rPr>
          <w:rFonts w:hint="eastAsia" w:ascii="仿宋_GB2312" w:hAnsi="仿宋_GB2312" w:eastAsia="仿宋_GB2312" w:cs="仿宋_GB2312"/>
          <w:spacing w:val="-1"/>
          <w:sz w:val="32"/>
          <w:szCs w:val="32"/>
        </w:rPr>
        <w:t>制订</w:t>
      </w:r>
      <w:r>
        <w:rPr>
          <w:rFonts w:hint="eastAsia" w:ascii="仿宋_GB2312" w:hAnsi="仿宋_GB2312" w:eastAsia="仿宋_GB2312" w:cs="仿宋_GB2312"/>
          <w:color w:val="000000" w:themeColor="text1"/>
          <w:spacing w:val="-1"/>
          <w:sz w:val="32"/>
          <w:szCs w:val="32"/>
          <w14:textFill>
            <w14:solidFill>
              <w14:schemeClr w14:val="tx1"/>
            </w14:solidFill>
          </w14:textFill>
        </w:rPr>
        <w:t>《</w:t>
      </w:r>
      <w:r>
        <w:rPr>
          <w:rFonts w:hint="eastAsia" w:ascii="仿宋_GB2312" w:hAnsi="仿宋_GB2312" w:eastAsia="仿宋_GB2312" w:cs="仿宋_GB2312"/>
          <w:color w:val="000000" w:themeColor="text1"/>
          <w:spacing w:val="-1"/>
          <w:sz w:val="32"/>
          <w:szCs w:val="32"/>
          <w:lang w:val="en-US" w:eastAsia="zh-CN"/>
          <w14:textFill>
            <w14:solidFill>
              <w14:schemeClr w14:val="tx1"/>
            </w14:solidFill>
          </w14:textFill>
        </w:rPr>
        <w:t>益阳</w:t>
      </w:r>
      <w:r>
        <w:rPr>
          <w:rFonts w:hint="eastAsia" w:ascii="仿宋_GB2312" w:hAnsi="仿宋_GB2312" w:eastAsia="仿宋_GB2312" w:cs="仿宋_GB2312"/>
          <w:color w:val="000000" w:themeColor="text1"/>
          <w:spacing w:val="-1"/>
          <w:sz w:val="32"/>
          <w:szCs w:val="32"/>
          <w14:textFill>
            <w14:solidFill>
              <w14:schemeClr w14:val="tx1"/>
            </w14:solidFill>
          </w14:textFill>
        </w:rPr>
        <w:t>开放大学高等学</w:t>
      </w:r>
      <w:r>
        <w:rPr>
          <w:rFonts w:hint="eastAsia" w:ascii="仿宋_GB2312" w:hAnsi="仿宋_GB2312" w:eastAsia="仿宋_GB2312" w:cs="仿宋_GB2312"/>
          <w:spacing w:val="-1"/>
          <w:sz w:val="32"/>
          <w:szCs w:val="32"/>
        </w:rPr>
        <w:t>历继续教育专项整治负面清单》（附件1），限期自查自纠，全面督查核实，加强责任追究，完善政策</w:t>
      </w:r>
      <w:r>
        <w:rPr>
          <w:rFonts w:hint="eastAsia" w:ascii="仿宋_GB2312" w:hAnsi="仿宋_GB2312" w:eastAsia="仿宋_GB2312" w:cs="仿宋_GB2312"/>
          <w:spacing w:val="-1"/>
          <w:sz w:val="32"/>
          <w:szCs w:val="32"/>
          <w:lang w:eastAsia="zh-CN"/>
        </w:rPr>
        <w:t>措施。</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三、整治范围</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jc w:val="both"/>
        <w:textAlignment w:val="auto"/>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lang w:val="en-US" w:eastAsia="zh-CN"/>
        </w:rPr>
        <w:t>益阳开放大学办学系统</w:t>
      </w:r>
      <w:r>
        <w:rPr>
          <w:rFonts w:hint="eastAsia" w:ascii="仿宋_GB2312" w:hAnsi="仿宋_GB2312" w:eastAsia="仿宋_GB2312" w:cs="仿宋_GB2312"/>
          <w:spacing w:val="-1"/>
          <w:sz w:val="32"/>
          <w:szCs w:val="32"/>
        </w:rPr>
        <w:t>开展各类高等学历继续教育（如开放教育、成人教育等）的办学行为。</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四、工作机构</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36" w:firstLineChars="200"/>
        <w:jc w:val="both"/>
        <w:textAlignment w:val="auto"/>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t>成立专项整治工作领导小组，负责本次专项整治的督促调度指导等工作。下设专项整治工作办公室，负责本次整治的组织实施、数据报送、材料整理等工作。</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jc w:val="both"/>
        <w:textAlignment w:val="auto"/>
        <w:rPr>
          <w:rFonts w:hint="eastAsia" w:ascii="仿宋_GB2312" w:hAnsi="仿宋_GB2312" w:eastAsia="仿宋_GB2312" w:cs="仿宋_GB2312"/>
          <w:spacing w:val="-1"/>
          <w:sz w:val="32"/>
          <w:szCs w:val="32"/>
          <w:lang w:val="en-US" w:eastAsia="zh-CN"/>
        </w:rPr>
      </w:pPr>
      <w:r>
        <w:rPr>
          <w:rFonts w:hint="eastAsia" w:ascii="仿宋_GB2312" w:hAnsi="仿宋_GB2312" w:eastAsia="仿宋_GB2312" w:cs="仿宋_GB2312"/>
          <w:spacing w:val="-1"/>
          <w:sz w:val="32"/>
          <w:szCs w:val="32"/>
          <w:lang w:val="en-US" w:eastAsia="zh-CN"/>
        </w:rPr>
        <w:t>1.成立专项整治工作领导小组</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jc w:val="both"/>
        <w:textAlignment w:val="auto"/>
        <w:rPr>
          <w:rFonts w:hint="eastAsia" w:ascii="仿宋_GB2312" w:hAnsi="仿宋_GB2312" w:eastAsia="仿宋_GB2312" w:cs="仿宋_GB2312"/>
          <w:spacing w:val="-1"/>
          <w:sz w:val="32"/>
          <w:szCs w:val="32"/>
          <w:lang w:val="en-US" w:eastAsia="zh-CN"/>
        </w:rPr>
      </w:pPr>
      <w:r>
        <w:rPr>
          <w:rFonts w:hint="eastAsia" w:ascii="仿宋_GB2312" w:hAnsi="仿宋_GB2312" w:eastAsia="仿宋_GB2312" w:cs="仿宋_GB2312"/>
          <w:spacing w:val="-1"/>
          <w:sz w:val="32"/>
          <w:szCs w:val="32"/>
          <w:lang w:val="en-US" w:eastAsia="zh-CN"/>
        </w:rPr>
        <w:t>组  长：曹  萍</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jc w:val="both"/>
        <w:textAlignment w:val="auto"/>
        <w:rPr>
          <w:rFonts w:hint="eastAsia" w:ascii="仿宋_GB2312" w:hAnsi="仿宋_GB2312" w:eastAsia="仿宋_GB2312" w:cs="仿宋_GB2312"/>
          <w:spacing w:val="-1"/>
          <w:sz w:val="32"/>
          <w:szCs w:val="32"/>
          <w:lang w:val="en-US" w:eastAsia="zh-CN"/>
        </w:rPr>
      </w:pPr>
      <w:r>
        <w:rPr>
          <w:rFonts w:hint="eastAsia" w:ascii="仿宋_GB2312" w:hAnsi="仿宋_GB2312" w:eastAsia="仿宋_GB2312" w:cs="仿宋_GB2312"/>
          <w:spacing w:val="-1"/>
          <w:sz w:val="32"/>
          <w:szCs w:val="32"/>
          <w:lang w:val="en-US" w:eastAsia="zh-CN"/>
        </w:rPr>
        <w:t>副组长：谭罗平 陈献忠 刘  燕 李惠芳 易  新 周程宏</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jc w:val="both"/>
        <w:textAlignment w:val="auto"/>
        <w:rPr>
          <w:rFonts w:hint="eastAsia" w:ascii="仿宋_GB2312" w:hAnsi="仿宋_GB2312" w:eastAsia="仿宋_GB2312" w:cs="仿宋_GB2312"/>
          <w:spacing w:val="-1"/>
          <w:sz w:val="32"/>
          <w:szCs w:val="32"/>
          <w:lang w:val="en-US" w:eastAsia="zh-CN"/>
        </w:rPr>
      </w:pPr>
      <w:r>
        <w:rPr>
          <w:rFonts w:hint="eastAsia" w:ascii="仿宋_GB2312" w:hAnsi="仿宋_GB2312" w:eastAsia="仿宋_GB2312" w:cs="仿宋_GB2312"/>
          <w:spacing w:val="-1"/>
          <w:sz w:val="32"/>
          <w:szCs w:val="32"/>
          <w:lang w:val="en-US" w:eastAsia="zh-CN"/>
        </w:rPr>
        <w:t xml:space="preserve">成  员：甘永发 段  莉 方  </w:t>
      </w:r>
      <w:r>
        <w:rPr>
          <w:rFonts w:hint="eastAsia" w:ascii="仿宋_GB2312" w:hAnsi="仿宋_GB2312" w:eastAsia="仿宋_GB2312" w:cs="仿宋_GB2312"/>
          <w:spacing w:val="-1"/>
          <w:sz w:val="32"/>
          <w:szCs w:val="32"/>
          <w:lang w:eastAsia="zh-CN"/>
        </w:rPr>
        <w:t>艺</w:t>
      </w:r>
      <w:r>
        <w:rPr>
          <w:rFonts w:hint="eastAsia" w:ascii="仿宋_GB2312" w:hAnsi="仿宋_GB2312" w:eastAsia="仿宋_GB2312" w:cs="仿宋_GB2312"/>
          <w:spacing w:val="-1"/>
          <w:sz w:val="32"/>
          <w:szCs w:val="32"/>
          <w:lang w:val="en-US" w:eastAsia="zh-CN"/>
        </w:rPr>
        <w:t xml:space="preserve"> 史桂湘 谌  艳 朱金武</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1876" w:firstLineChars="590"/>
        <w:jc w:val="both"/>
        <w:textAlignment w:val="auto"/>
        <w:rPr>
          <w:rFonts w:hint="eastAsia" w:ascii="仿宋_GB2312" w:hAnsi="仿宋_GB2312" w:eastAsia="仿宋_GB2312" w:cs="仿宋_GB2312"/>
          <w:spacing w:val="-1"/>
          <w:sz w:val="32"/>
          <w:szCs w:val="32"/>
          <w:lang w:val="en-US" w:eastAsia="zh-CN"/>
        </w:rPr>
      </w:pPr>
      <w:r>
        <w:rPr>
          <w:rFonts w:hint="eastAsia" w:ascii="仿宋_GB2312" w:hAnsi="仿宋_GB2312" w:eastAsia="仿宋_GB2312" w:cs="仿宋_GB2312"/>
          <w:spacing w:val="-1"/>
          <w:sz w:val="32"/>
          <w:szCs w:val="32"/>
          <w:lang w:val="en-US" w:eastAsia="zh-CN"/>
        </w:rPr>
        <w:t>汤  洪 易  卓</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jc w:val="both"/>
        <w:textAlignment w:val="auto"/>
        <w:rPr>
          <w:rFonts w:hint="eastAsia" w:ascii="仿宋_GB2312" w:hAnsi="仿宋_GB2312" w:eastAsia="仿宋_GB2312" w:cs="仿宋_GB2312"/>
          <w:spacing w:val="-1"/>
          <w:sz w:val="32"/>
          <w:szCs w:val="32"/>
          <w:lang w:val="en-US" w:eastAsia="zh-CN"/>
        </w:rPr>
      </w:pPr>
      <w:r>
        <w:rPr>
          <w:rFonts w:hint="eastAsia" w:ascii="仿宋_GB2312" w:hAnsi="仿宋_GB2312" w:eastAsia="仿宋_GB2312" w:cs="仿宋_GB2312"/>
          <w:spacing w:val="-1"/>
          <w:sz w:val="32"/>
          <w:szCs w:val="32"/>
          <w:lang w:val="en-US" w:eastAsia="zh-CN"/>
        </w:rPr>
        <w:t>2.设立专项整治工作办公室</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jc w:val="both"/>
        <w:textAlignment w:val="auto"/>
        <w:rPr>
          <w:rFonts w:hint="eastAsia" w:ascii="仿宋_GB2312" w:hAnsi="仿宋_GB2312" w:eastAsia="仿宋_GB2312" w:cs="仿宋_GB2312"/>
          <w:spacing w:val="-1"/>
          <w:sz w:val="32"/>
          <w:szCs w:val="32"/>
          <w:lang w:eastAsia="zh-CN"/>
        </w:rPr>
      </w:pPr>
      <w:r>
        <w:rPr>
          <w:rFonts w:hint="eastAsia" w:ascii="仿宋_GB2312" w:hAnsi="仿宋_GB2312" w:eastAsia="仿宋_GB2312" w:cs="仿宋_GB2312"/>
          <w:spacing w:val="-1"/>
          <w:sz w:val="32"/>
          <w:szCs w:val="32"/>
          <w:lang w:val="en-US" w:eastAsia="zh-CN"/>
        </w:rPr>
        <w:t>主  任</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pacing w:val="-1"/>
          <w:sz w:val="32"/>
          <w:szCs w:val="32"/>
          <w:lang w:eastAsia="zh-CN"/>
        </w:rPr>
        <w:t>刘</w:t>
      </w:r>
      <w:r>
        <w:rPr>
          <w:rFonts w:hint="eastAsia" w:ascii="仿宋_GB2312" w:hAnsi="仿宋_GB2312" w:eastAsia="仿宋_GB2312" w:cs="仿宋_GB2312"/>
          <w:spacing w:val="-1"/>
          <w:sz w:val="32"/>
          <w:szCs w:val="32"/>
          <w:lang w:val="en-US" w:eastAsia="zh-CN"/>
        </w:rPr>
        <w:t xml:space="preserve">  </w:t>
      </w:r>
      <w:r>
        <w:rPr>
          <w:rFonts w:hint="eastAsia" w:ascii="仿宋_GB2312" w:hAnsi="仿宋_GB2312" w:eastAsia="仿宋_GB2312" w:cs="仿宋_GB2312"/>
          <w:spacing w:val="-1"/>
          <w:sz w:val="32"/>
          <w:szCs w:val="32"/>
          <w:lang w:eastAsia="zh-CN"/>
        </w:rPr>
        <w:t>燕</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jc w:val="both"/>
        <w:textAlignment w:val="auto"/>
        <w:rPr>
          <w:rFonts w:hint="eastAsia" w:ascii="仿宋_GB2312" w:hAnsi="仿宋_GB2312" w:eastAsia="仿宋_GB2312" w:cs="仿宋_GB2312"/>
          <w:spacing w:val="-1"/>
          <w:sz w:val="32"/>
          <w:szCs w:val="32"/>
          <w:lang w:val="en-US" w:eastAsia="zh-CN"/>
        </w:rPr>
      </w:pPr>
      <w:r>
        <w:rPr>
          <w:rFonts w:hint="eastAsia" w:ascii="仿宋_GB2312" w:hAnsi="仿宋_GB2312" w:eastAsia="仿宋_GB2312" w:cs="仿宋_GB2312"/>
          <w:spacing w:val="-1"/>
          <w:sz w:val="32"/>
          <w:szCs w:val="32"/>
          <w:lang w:val="en-US" w:eastAsia="zh-CN"/>
        </w:rPr>
        <w:t>副主任</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pacing w:val="-1"/>
          <w:sz w:val="32"/>
          <w:szCs w:val="32"/>
          <w:lang w:eastAsia="zh-CN"/>
        </w:rPr>
        <w:t>甘永发</w:t>
      </w:r>
      <w:r>
        <w:rPr>
          <w:rFonts w:hint="eastAsia" w:ascii="仿宋_GB2312" w:hAnsi="仿宋_GB2312" w:eastAsia="仿宋_GB2312" w:cs="仿宋_GB2312"/>
          <w:spacing w:val="-1"/>
          <w:sz w:val="32"/>
          <w:szCs w:val="32"/>
          <w:lang w:val="en-US" w:eastAsia="zh-CN"/>
        </w:rPr>
        <w:t xml:space="preserve"> </w:t>
      </w:r>
      <w:r>
        <w:rPr>
          <w:rFonts w:hint="eastAsia" w:ascii="仿宋_GB2312" w:hAnsi="仿宋_GB2312" w:eastAsia="仿宋_GB2312" w:cs="仿宋_GB2312"/>
          <w:spacing w:val="-1"/>
          <w:sz w:val="32"/>
          <w:szCs w:val="32"/>
          <w:lang w:eastAsia="zh-CN"/>
        </w:rPr>
        <w:t>段</w:t>
      </w:r>
      <w:r>
        <w:rPr>
          <w:rFonts w:hint="eastAsia" w:ascii="仿宋_GB2312" w:hAnsi="仿宋_GB2312" w:eastAsia="仿宋_GB2312" w:cs="仿宋_GB2312"/>
          <w:spacing w:val="-1"/>
          <w:sz w:val="32"/>
          <w:szCs w:val="32"/>
          <w:lang w:val="en-US" w:eastAsia="zh-CN"/>
        </w:rPr>
        <w:t xml:space="preserve">  </w:t>
      </w:r>
      <w:r>
        <w:rPr>
          <w:rFonts w:hint="eastAsia" w:ascii="仿宋_GB2312" w:hAnsi="仿宋_GB2312" w:eastAsia="仿宋_GB2312" w:cs="仿宋_GB2312"/>
          <w:spacing w:val="-1"/>
          <w:sz w:val="32"/>
          <w:szCs w:val="32"/>
          <w:lang w:eastAsia="zh-CN"/>
        </w:rPr>
        <w:t>莉</w:t>
      </w:r>
      <w:r>
        <w:rPr>
          <w:rFonts w:hint="eastAsia" w:ascii="仿宋_GB2312" w:hAnsi="仿宋_GB2312" w:eastAsia="仿宋_GB2312" w:cs="仿宋_GB2312"/>
          <w:spacing w:val="-1"/>
          <w:sz w:val="32"/>
          <w:szCs w:val="32"/>
          <w:lang w:val="en-US" w:eastAsia="zh-CN"/>
        </w:rPr>
        <w:t xml:space="preserve"> </w:t>
      </w:r>
      <w:r>
        <w:rPr>
          <w:rFonts w:hint="eastAsia" w:ascii="仿宋_GB2312" w:hAnsi="仿宋_GB2312" w:eastAsia="仿宋_GB2312" w:cs="仿宋_GB2312"/>
          <w:spacing w:val="-1"/>
          <w:sz w:val="32"/>
          <w:szCs w:val="32"/>
          <w:lang w:eastAsia="zh-CN"/>
        </w:rPr>
        <w:t>方</w:t>
      </w:r>
      <w:r>
        <w:rPr>
          <w:rFonts w:hint="eastAsia" w:ascii="仿宋_GB2312" w:hAnsi="仿宋_GB2312" w:eastAsia="仿宋_GB2312" w:cs="仿宋_GB2312"/>
          <w:spacing w:val="-1"/>
          <w:sz w:val="32"/>
          <w:szCs w:val="32"/>
          <w:lang w:val="en-US" w:eastAsia="zh-CN"/>
        </w:rPr>
        <w:t xml:space="preserve">  </w:t>
      </w:r>
      <w:r>
        <w:rPr>
          <w:rFonts w:hint="eastAsia" w:ascii="仿宋_GB2312" w:hAnsi="仿宋_GB2312" w:eastAsia="仿宋_GB2312" w:cs="仿宋_GB2312"/>
          <w:spacing w:val="-1"/>
          <w:sz w:val="32"/>
          <w:szCs w:val="32"/>
          <w:lang w:eastAsia="zh-CN"/>
        </w:rPr>
        <w:t>艺</w:t>
      </w:r>
      <w:r>
        <w:rPr>
          <w:rFonts w:hint="eastAsia" w:ascii="仿宋_GB2312" w:hAnsi="仿宋_GB2312" w:eastAsia="仿宋_GB2312" w:cs="仿宋_GB2312"/>
          <w:spacing w:val="-1"/>
          <w:sz w:val="32"/>
          <w:szCs w:val="32"/>
          <w:lang w:val="en-US" w:eastAsia="zh-CN"/>
        </w:rPr>
        <w:t xml:space="preserve"> </w:t>
      </w:r>
      <w:r>
        <w:rPr>
          <w:rFonts w:hint="eastAsia" w:ascii="仿宋_GB2312" w:hAnsi="仿宋_GB2312" w:eastAsia="仿宋_GB2312" w:cs="仿宋_GB2312"/>
          <w:spacing w:val="-1"/>
          <w:sz w:val="32"/>
          <w:szCs w:val="32"/>
          <w:lang w:eastAsia="zh-CN"/>
        </w:rPr>
        <w:t>史桂湘</w:t>
      </w:r>
      <w:r>
        <w:rPr>
          <w:rFonts w:hint="eastAsia" w:ascii="仿宋_GB2312" w:hAnsi="仿宋_GB2312" w:eastAsia="仿宋_GB2312" w:cs="仿宋_GB2312"/>
          <w:spacing w:val="-1"/>
          <w:sz w:val="32"/>
          <w:szCs w:val="32"/>
          <w:lang w:val="en-US" w:eastAsia="zh-CN"/>
        </w:rPr>
        <w:t xml:space="preserve"> </w:t>
      </w:r>
      <w:r>
        <w:rPr>
          <w:rFonts w:hint="eastAsia" w:ascii="仿宋_GB2312" w:hAnsi="仿宋_GB2312" w:eastAsia="仿宋_GB2312" w:cs="仿宋_GB2312"/>
          <w:spacing w:val="-1"/>
          <w:sz w:val="32"/>
          <w:szCs w:val="32"/>
          <w:lang w:eastAsia="zh-CN"/>
        </w:rPr>
        <w:t>谌</w:t>
      </w:r>
      <w:r>
        <w:rPr>
          <w:rFonts w:hint="eastAsia" w:ascii="仿宋_GB2312" w:hAnsi="仿宋_GB2312" w:eastAsia="仿宋_GB2312" w:cs="仿宋_GB2312"/>
          <w:spacing w:val="-1"/>
          <w:sz w:val="32"/>
          <w:szCs w:val="32"/>
          <w:lang w:val="en-US" w:eastAsia="zh-CN"/>
        </w:rPr>
        <w:t xml:space="preserve">  </w:t>
      </w:r>
      <w:r>
        <w:rPr>
          <w:rFonts w:hint="eastAsia" w:ascii="仿宋_GB2312" w:hAnsi="仿宋_GB2312" w:eastAsia="仿宋_GB2312" w:cs="仿宋_GB2312"/>
          <w:spacing w:val="-1"/>
          <w:sz w:val="32"/>
          <w:szCs w:val="32"/>
          <w:lang w:eastAsia="zh-CN"/>
        </w:rPr>
        <w:t>艳</w:t>
      </w:r>
      <w:r>
        <w:rPr>
          <w:rFonts w:hint="eastAsia" w:ascii="仿宋_GB2312" w:hAnsi="仿宋_GB2312" w:eastAsia="仿宋_GB2312" w:cs="仿宋_GB2312"/>
          <w:spacing w:val="-1"/>
          <w:sz w:val="32"/>
          <w:szCs w:val="32"/>
          <w:lang w:val="en-US" w:eastAsia="zh-CN"/>
        </w:rPr>
        <w:t xml:space="preserve"> 朱金武</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1876" w:firstLineChars="590"/>
        <w:jc w:val="both"/>
        <w:textAlignment w:val="auto"/>
        <w:rPr>
          <w:rFonts w:hint="eastAsia" w:ascii="仿宋_GB2312" w:hAnsi="仿宋_GB2312" w:eastAsia="仿宋_GB2312" w:cs="仿宋_GB2312"/>
          <w:spacing w:val="-1"/>
          <w:sz w:val="32"/>
          <w:szCs w:val="32"/>
          <w:lang w:val="en-US"/>
        </w:rPr>
      </w:pPr>
      <w:r>
        <w:rPr>
          <w:rFonts w:hint="eastAsia" w:ascii="仿宋_GB2312" w:hAnsi="仿宋_GB2312" w:eastAsia="仿宋_GB2312" w:cs="仿宋_GB2312"/>
          <w:spacing w:val="-1"/>
          <w:sz w:val="32"/>
          <w:szCs w:val="32"/>
          <w:lang w:val="en-US" w:eastAsia="zh-CN"/>
        </w:rPr>
        <w:t>汤  洪 易  卓</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jc w:val="both"/>
        <w:textAlignment w:val="auto"/>
        <w:rPr>
          <w:rFonts w:hint="eastAsia" w:ascii="仿宋_GB2312" w:hAnsi="仿宋_GB2312" w:eastAsia="仿宋_GB2312" w:cs="仿宋_GB2312"/>
          <w:spacing w:val="-1"/>
          <w:sz w:val="32"/>
          <w:szCs w:val="32"/>
          <w:lang w:val="en-US" w:eastAsia="zh-CN"/>
        </w:rPr>
      </w:pPr>
      <w:r>
        <w:rPr>
          <w:rFonts w:hint="eastAsia" w:ascii="仿宋_GB2312" w:hAnsi="仿宋_GB2312" w:eastAsia="仿宋_GB2312" w:cs="仿宋_GB2312"/>
          <w:spacing w:val="-1"/>
          <w:sz w:val="32"/>
          <w:szCs w:val="32"/>
        </w:rPr>
        <w:t>成</w:t>
      </w:r>
      <w:r>
        <w:rPr>
          <w:rFonts w:hint="eastAsia" w:ascii="仿宋_GB2312" w:hAnsi="仿宋_GB2312" w:eastAsia="仿宋_GB2312" w:cs="仿宋_GB2312"/>
          <w:spacing w:val="-1"/>
          <w:sz w:val="32"/>
          <w:szCs w:val="32"/>
          <w:lang w:val="en-US" w:eastAsia="zh-CN"/>
        </w:rPr>
        <w:t xml:space="preserve">  </w:t>
      </w:r>
      <w:r>
        <w:rPr>
          <w:rFonts w:hint="eastAsia" w:ascii="仿宋_GB2312" w:hAnsi="仿宋_GB2312" w:eastAsia="仿宋_GB2312" w:cs="仿宋_GB2312"/>
          <w:spacing w:val="-1"/>
          <w:sz w:val="32"/>
          <w:szCs w:val="32"/>
        </w:rPr>
        <w:t>员：</w:t>
      </w:r>
      <w:r>
        <w:rPr>
          <w:rFonts w:hint="eastAsia" w:ascii="仿宋_GB2312" w:hAnsi="仿宋_GB2312" w:eastAsia="仿宋_GB2312" w:cs="仿宋_GB2312"/>
          <w:spacing w:val="-1"/>
          <w:sz w:val="32"/>
          <w:szCs w:val="32"/>
          <w:lang w:eastAsia="zh-CN"/>
        </w:rPr>
        <w:t>匡</w:t>
      </w:r>
      <w:r>
        <w:rPr>
          <w:rFonts w:hint="eastAsia" w:ascii="仿宋_GB2312" w:hAnsi="仿宋_GB2312" w:eastAsia="仿宋_GB2312" w:cs="仿宋_GB2312"/>
          <w:spacing w:val="-1"/>
          <w:sz w:val="32"/>
          <w:szCs w:val="32"/>
          <w:lang w:val="en-US" w:eastAsia="zh-CN"/>
        </w:rPr>
        <w:t xml:space="preserve">  </w:t>
      </w:r>
      <w:r>
        <w:rPr>
          <w:rFonts w:hint="eastAsia" w:ascii="仿宋_GB2312" w:hAnsi="仿宋_GB2312" w:eastAsia="仿宋_GB2312" w:cs="仿宋_GB2312"/>
          <w:spacing w:val="-1"/>
          <w:sz w:val="32"/>
          <w:szCs w:val="32"/>
          <w:lang w:eastAsia="zh-CN"/>
        </w:rPr>
        <w:t>铮</w:t>
      </w:r>
      <w:r>
        <w:rPr>
          <w:rFonts w:hint="eastAsia" w:ascii="仿宋_GB2312" w:hAnsi="仿宋_GB2312" w:eastAsia="仿宋_GB2312" w:cs="仿宋_GB2312"/>
          <w:spacing w:val="-1"/>
          <w:sz w:val="32"/>
          <w:szCs w:val="32"/>
          <w:lang w:val="en-US" w:eastAsia="zh-CN"/>
        </w:rPr>
        <w:t xml:space="preserve">  </w:t>
      </w:r>
      <w:r>
        <w:rPr>
          <w:rFonts w:hint="eastAsia" w:ascii="仿宋_GB2312" w:hAnsi="仿宋_GB2312" w:eastAsia="仿宋_GB2312" w:cs="仿宋_GB2312"/>
          <w:spacing w:val="-1"/>
          <w:sz w:val="32"/>
          <w:szCs w:val="32"/>
          <w:lang w:eastAsia="zh-CN"/>
        </w:rPr>
        <w:t>汤</w:t>
      </w:r>
      <w:r>
        <w:rPr>
          <w:rFonts w:hint="eastAsia" w:ascii="仿宋_GB2312" w:hAnsi="仿宋_GB2312" w:eastAsia="仿宋_GB2312" w:cs="仿宋_GB2312"/>
          <w:spacing w:val="-1"/>
          <w:sz w:val="32"/>
          <w:szCs w:val="32"/>
          <w:lang w:val="en-US" w:eastAsia="zh-CN"/>
        </w:rPr>
        <w:t xml:space="preserve">  </w:t>
      </w:r>
      <w:r>
        <w:rPr>
          <w:rFonts w:hint="eastAsia" w:ascii="仿宋_GB2312" w:hAnsi="仿宋_GB2312" w:eastAsia="仿宋_GB2312" w:cs="仿宋_GB2312"/>
          <w:spacing w:val="-1"/>
          <w:sz w:val="32"/>
          <w:szCs w:val="32"/>
          <w:lang w:eastAsia="zh-CN"/>
        </w:rPr>
        <w:t>艳</w:t>
      </w:r>
      <w:r>
        <w:rPr>
          <w:rFonts w:hint="eastAsia" w:ascii="仿宋_GB2312" w:hAnsi="仿宋_GB2312" w:eastAsia="仿宋_GB2312" w:cs="仿宋_GB2312"/>
          <w:spacing w:val="-1"/>
          <w:sz w:val="32"/>
          <w:szCs w:val="32"/>
          <w:lang w:val="en-US" w:eastAsia="zh-CN"/>
        </w:rPr>
        <w:t xml:space="preserve">  </w:t>
      </w:r>
      <w:r>
        <w:rPr>
          <w:rFonts w:hint="eastAsia" w:ascii="仿宋_GB2312" w:hAnsi="仿宋_GB2312" w:eastAsia="仿宋_GB2312" w:cs="仿宋_GB2312"/>
          <w:spacing w:val="-1"/>
          <w:sz w:val="32"/>
          <w:szCs w:val="32"/>
          <w:lang w:eastAsia="zh-CN"/>
        </w:rPr>
        <w:t>李泽国</w:t>
      </w:r>
      <w:r>
        <w:rPr>
          <w:rFonts w:hint="eastAsia" w:ascii="仿宋_GB2312" w:hAnsi="仿宋_GB2312" w:eastAsia="仿宋_GB2312" w:cs="仿宋_GB2312"/>
          <w:spacing w:val="-1"/>
          <w:sz w:val="32"/>
          <w:szCs w:val="32"/>
          <w:lang w:val="en-US" w:eastAsia="zh-CN"/>
        </w:rPr>
        <w:t xml:space="preserve"> 袁  婷 </w:t>
      </w:r>
      <w:r>
        <w:rPr>
          <w:rFonts w:hint="eastAsia" w:ascii="仿宋_GB2312" w:hAnsi="仿宋_GB2312" w:eastAsia="仿宋_GB2312" w:cs="仿宋_GB2312"/>
          <w:spacing w:val="-1"/>
          <w:sz w:val="32"/>
          <w:szCs w:val="32"/>
          <w:lang w:eastAsia="zh-CN"/>
        </w:rPr>
        <w:t>夏</w:t>
      </w:r>
      <w:r>
        <w:rPr>
          <w:rFonts w:hint="eastAsia" w:ascii="仿宋_GB2312" w:hAnsi="仿宋_GB2312" w:eastAsia="仿宋_GB2312" w:cs="仿宋_GB2312"/>
          <w:spacing w:val="-1"/>
          <w:sz w:val="32"/>
          <w:szCs w:val="32"/>
          <w:lang w:val="en-US" w:eastAsia="zh-CN"/>
        </w:rPr>
        <w:t xml:space="preserve">  </w:t>
      </w:r>
      <w:r>
        <w:rPr>
          <w:rFonts w:hint="eastAsia" w:ascii="仿宋_GB2312" w:hAnsi="仿宋_GB2312" w:eastAsia="仿宋_GB2312" w:cs="仿宋_GB2312"/>
          <w:spacing w:val="-1"/>
          <w:sz w:val="32"/>
          <w:szCs w:val="32"/>
          <w:lang w:eastAsia="zh-CN"/>
        </w:rPr>
        <w:t>玲</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1876" w:firstLineChars="590"/>
        <w:jc w:val="both"/>
        <w:textAlignment w:val="auto"/>
        <w:rPr>
          <w:rFonts w:hint="eastAsia" w:ascii="仿宋_GB2312" w:hAnsi="仿宋_GB2312" w:eastAsia="仿宋_GB2312" w:cs="仿宋_GB2312"/>
          <w:spacing w:val="-1"/>
          <w:sz w:val="32"/>
          <w:szCs w:val="32"/>
          <w:lang w:val="en-US" w:eastAsia="zh-CN"/>
        </w:rPr>
      </w:pPr>
      <w:r>
        <w:rPr>
          <w:rFonts w:hint="eastAsia" w:ascii="仿宋_GB2312" w:hAnsi="仿宋_GB2312" w:eastAsia="仿宋_GB2312" w:cs="仿宋_GB2312"/>
          <w:spacing w:val="-1"/>
          <w:sz w:val="32"/>
          <w:szCs w:val="32"/>
          <w:lang w:val="en-US" w:eastAsia="zh-CN"/>
        </w:rPr>
        <w:t xml:space="preserve">肖  </w:t>
      </w:r>
      <w:r>
        <w:rPr>
          <w:rFonts w:hint="eastAsia" w:ascii="仿宋_GB2312" w:hAnsi="仿宋_GB2312" w:eastAsia="仿宋_GB2312" w:cs="仿宋_GB2312"/>
          <w:spacing w:val="-1"/>
          <w:sz w:val="32"/>
          <w:szCs w:val="32"/>
          <w:lang w:eastAsia="zh-CN"/>
        </w:rPr>
        <w:t>芬</w:t>
      </w:r>
      <w:r>
        <w:rPr>
          <w:rFonts w:hint="eastAsia" w:ascii="仿宋_GB2312" w:hAnsi="仿宋_GB2312" w:eastAsia="仿宋_GB2312" w:cs="仿宋_GB2312"/>
          <w:spacing w:val="-1"/>
          <w:sz w:val="32"/>
          <w:szCs w:val="32"/>
          <w:lang w:val="en-US" w:eastAsia="zh-CN"/>
        </w:rPr>
        <w:t xml:space="preserve">  </w:t>
      </w:r>
      <w:r>
        <w:rPr>
          <w:rFonts w:hint="eastAsia" w:ascii="仿宋_GB2312" w:hAnsi="仿宋_GB2312" w:eastAsia="仿宋_GB2312" w:cs="仿宋_GB2312"/>
          <w:spacing w:val="-1"/>
          <w:sz w:val="32"/>
          <w:szCs w:val="32"/>
          <w:lang w:eastAsia="zh-CN"/>
        </w:rPr>
        <w:t>夏</w:t>
      </w:r>
      <w:r>
        <w:rPr>
          <w:rFonts w:hint="eastAsia" w:ascii="仿宋_GB2312" w:hAnsi="仿宋_GB2312" w:eastAsia="仿宋_GB2312" w:cs="仿宋_GB2312"/>
          <w:spacing w:val="-1"/>
          <w:sz w:val="32"/>
          <w:szCs w:val="32"/>
          <w:lang w:val="en-US" w:eastAsia="zh-CN"/>
        </w:rPr>
        <w:t xml:space="preserve">  </w:t>
      </w:r>
      <w:r>
        <w:rPr>
          <w:rFonts w:hint="eastAsia" w:ascii="仿宋_GB2312" w:hAnsi="仿宋_GB2312" w:eastAsia="仿宋_GB2312" w:cs="仿宋_GB2312"/>
          <w:spacing w:val="-1"/>
          <w:sz w:val="32"/>
          <w:szCs w:val="32"/>
          <w:lang w:eastAsia="zh-CN"/>
        </w:rPr>
        <w:t>涵</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五、工作安排</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jc w:val="both"/>
        <w:textAlignment w:val="auto"/>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t>根据整治工作任务，分四个阶段开展专项整治工作。</w:t>
      </w: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before="0" w:line="580" w:lineRule="exact"/>
        <w:ind w:left="0" w:leftChars="0" w:right="0" w:rightChars="0"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rPr>
        <w:t>动员部署（2022</w:t>
      </w:r>
      <w:r>
        <w:rPr>
          <w:rFonts w:hint="eastAsia" w:ascii="楷体_GB2312" w:hAnsi="楷体_GB2312" w:eastAsia="楷体_GB2312" w:cs="楷体_GB2312"/>
          <w:spacing w:val="-55"/>
          <w:sz w:val="32"/>
          <w:szCs w:val="32"/>
        </w:rPr>
        <w:t>年</w:t>
      </w:r>
      <w:r>
        <w:rPr>
          <w:rFonts w:hint="eastAsia" w:ascii="楷体_GB2312" w:hAnsi="楷体_GB2312" w:eastAsia="楷体_GB2312" w:cs="楷体_GB2312"/>
          <w:sz w:val="32"/>
          <w:szCs w:val="32"/>
        </w:rPr>
        <w:t>10</w:t>
      </w:r>
      <w:r>
        <w:rPr>
          <w:rFonts w:hint="eastAsia" w:ascii="楷体_GB2312" w:hAnsi="楷体_GB2312" w:eastAsia="楷体_GB2312" w:cs="楷体_GB2312"/>
          <w:spacing w:val="-15"/>
          <w:sz w:val="32"/>
          <w:szCs w:val="32"/>
        </w:rPr>
        <w:t>月中、下旬</w:t>
      </w:r>
      <w:r>
        <w:rPr>
          <w:rFonts w:hint="eastAsia" w:ascii="楷体_GB2312" w:hAnsi="楷体_GB2312" w:eastAsia="楷体_GB2312" w:cs="楷体_GB2312"/>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left="0" w:leftChars="0" w:firstLine="628" w:firstLineChars="200"/>
        <w:jc w:val="both"/>
        <w:textAlignment w:val="auto"/>
        <w:rPr>
          <w:rFonts w:hint="eastAsia" w:ascii="仿宋_GB2312" w:hAnsi="仿宋_GB2312" w:eastAsia="仿宋_GB2312" w:cs="仿宋_GB2312"/>
          <w:spacing w:val="-3"/>
          <w:sz w:val="32"/>
          <w:szCs w:val="32"/>
          <w:lang w:val="zh-CN" w:eastAsia="zh-CN" w:bidi="zh-CN"/>
        </w:rPr>
      </w:pPr>
      <w:r>
        <w:rPr>
          <w:rFonts w:hint="eastAsia" w:ascii="仿宋_GB2312" w:hAnsi="仿宋_GB2312" w:eastAsia="仿宋_GB2312" w:cs="仿宋_GB2312"/>
          <w:spacing w:val="-3"/>
          <w:sz w:val="32"/>
          <w:szCs w:val="32"/>
          <w:lang w:val="zh-CN" w:eastAsia="zh-CN" w:bidi="zh-CN"/>
        </w:rPr>
        <w:t>10月中旬，市校出台全市体系专项整治方案，并组织全市各区县（</w:t>
      </w:r>
      <w:r>
        <w:rPr>
          <w:rFonts w:hint="eastAsia" w:ascii="仿宋_GB2312" w:hAnsi="仿宋_GB2312" w:eastAsia="仿宋_GB2312" w:cs="仿宋_GB2312"/>
          <w:spacing w:val="-3"/>
          <w:sz w:val="32"/>
          <w:szCs w:val="32"/>
          <w:lang w:val="en-US" w:eastAsia="zh-CN" w:bidi="zh-CN"/>
        </w:rPr>
        <w:t>市）</w:t>
      </w:r>
      <w:r>
        <w:rPr>
          <w:rFonts w:hint="eastAsia" w:ascii="仿宋_GB2312" w:hAnsi="仿宋_GB2312" w:eastAsia="仿宋_GB2312" w:cs="仿宋_GB2312"/>
          <w:spacing w:val="-3"/>
          <w:sz w:val="32"/>
          <w:szCs w:val="32"/>
          <w:lang w:val="zh-CN" w:eastAsia="zh-CN" w:bidi="zh-CN"/>
        </w:rPr>
        <w:t>开放大学负责人参加全省开放大学体系高等学历继续教育专项整治工作动员部署会议，对专项整治工作进行全面动员部署。10月下旬，各区县（市）工作站（</w:t>
      </w:r>
      <w:r>
        <w:rPr>
          <w:rFonts w:hint="eastAsia" w:ascii="仿宋_GB2312" w:hAnsi="仿宋_GB2312" w:eastAsia="仿宋_GB2312" w:cs="仿宋_GB2312"/>
          <w:spacing w:val="-3"/>
          <w:sz w:val="32"/>
          <w:szCs w:val="32"/>
          <w:lang w:val="en-US" w:eastAsia="zh-CN" w:bidi="zh-CN"/>
        </w:rPr>
        <w:t>教学点）</w:t>
      </w:r>
      <w:r>
        <w:rPr>
          <w:rFonts w:hint="eastAsia" w:ascii="仿宋_GB2312" w:hAnsi="仿宋_GB2312" w:eastAsia="仿宋_GB2312" w:cs="仿宋_GB2312"/>
          <w:spacing w:val="-3"/>
          <w:sz w:val="32"/>
          <w:szCs w:val="32"/>
          <w:lang w:val="zh-CN" w:eastAsia="zh-CN" w:bidi="zh-CN"/>
        </w:rPr>
        <w:t>制定专项整治工作方案，召开动员部署会，开展整治工作宣传，部署整治任务，启动专项整治工作，并将方案和动员部署总结交</w:t>
      </w:r>
      <w:r>
        <w:rPr>
          <w:rFonts w:hint="eastAsia" w:ascii="仿宋_GB2312" w:hAnsi="仿宋_GB2312" w:eastAsia="仿宋_GB2312" w:cs="仿宋_GB2312"/>
          <w:spacing w:val="-3"/>
          <w:sz w:val="32"/>
          <w:szCs w:val="32"/>
          <w:lang w:val="en-US" w:eastAsia="zh-CN" w:bidi="zh-CN"/>
        </w:rPr>
        <w:t>我</w:t>
      </w:r>
      <w:r>
        <w:rPr>
          <w:rFonts w:hint="eastAsia" w:ascii="仿宋_GB2312" w:hAnsi="仿宋_GB2312" w:eastAsia="仿宋_GB2312" w:cs="仿宋_GB2312"/>
          <w:spacing w:val="-3"/>
          <w:sz w:val="32"/>
          <w:szCs w:val="32"/>
          <w:lang w:val="zh-CN" w:eastAsia="zh-CN" w:bidi="zh-CN"/>
        </w:rPr>
        <w:t>校专项整治办。</w:t>
      </w:r>
    </w:p>
    <w:p>
      <w:pPr>
        <w:pStyle w:val="3"/>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楷体_GB2312" w:hAnsi="楷体_GB2312" w:eastAsia="楷体_GB2312" w:cs="楷体_GB2312"/>
          <w:b w:val="0"/>
          <w:bCs w:val="0"/>
          <w:sz w:val="32"/>
          <w:szCs w:val="32"/>
          <w:lang w:val="zh-CN" w:eastAsia="zh-CN" w:bidi="zh-CN"/>
        </w:rPr>
      </w:pPr>
      <w:r>
        <w:rPr>
          <w:rFonts w:hint="eastAsia" w:ascii="楷体_GB2312" w:hAnsi="楷体_GB2312" w:eastAsia="楷体_GB2312" w:cs="楷体_GB2312"/>
          <w:b w:val="0"/>
          <w:bCs w:val="0"/>
          <w:sz w:val="32"/>
          <w:szCs w:val="32"/>
          <w:lang w:val="zh-CN" w:eastAsia="zh-CN" w:bidi="zh-CN"/>
        </w:rPr>
        <w:t>（二）自查整改（2022年10月下旬－2022年12月）</w:t>
      </w:r>
    </w:p>
    <w:p>
      <w:pPr>
        <w:keepNext w:val="0"/>
        <w:keepLines w:val="0"/>
        <w:pageBreakBefore w:val="0"/>
        <w:widowControl w:val="0"/>
        <w:kinsoku/>
        <w:wordWrap/>
        <w:overflowPunct/>
        <w:topLinePunct w:val="0"/>
        <w:autoSpaceDE w:val="0"/>
        <w:autoSpaceDN w:val="0"/>
        <w:bidi w:val="0"/>
        <w:adjustRightInd/>
        <w:snapToGrid/>
        <w:spacing w:line="580" w:lineRule="exact"/>
        <w:ind w:left="0" w:leftChars="0" w:firstLine="631" w:firstLineChars="200"/>
        <w:jc w:val="both"/>
        <w:textAlignment w:val="auto"/>
        <w:rPr>
          <w:rFonts w:hint="eastAsia" w:ascii="仿宋_GB2312" w:hAnsi="仿宋_GB2312" w:eastAsia="仿宋_GB2312" w:cs="仿宋_GB2312"/>
          <w:spacing w:val="-3"/>
          <w:sz w:val="32"/>
          <w:szCs w:val="32"/>
          <w:lang w:val="zh-CN" w:eastAsia="zh-CN" w:bidi="zh-CN"/>
        </w:rPr>
      </w:pPr>
      <w:r>
        <w:rPr>
          <w:rFonts w:hint="eastAsia" w:ascii="仿宋_GB2312" w:hAnsi="仿宋_GB2312" w:eastAsia="仿宋_GB2312" w:cs="仿宋_GB2312"/>
          <w:b/>
          <w:bCs/>
          <w:spacing w:val="-3"/>
          <w:sz w:val="32"/>
          <w:szCs w:val="32"/>
          <w:lang w:val="en-US" w:eastAsia="zh-CN" w:bidi="zh-CN"/>
        </w:rPr>
        <w:t>1.</w:t>
      </w:r>
      <w:r>
        <w:rPr>
          <w:rFonts w:hint="eastAsia" w:ascii="仿宋_GB2312" w:hAnsi="仿宋_GB2312" w:eastAsia="仿宋_GB2312" w:cs="仿宋_GB2312"/>
          <w:b/>
          <w:bCs/>
          <w:spacing w:val="-3"/>
          <w:sz w:val="32"/>
          <w:szCs w:val="32"/>
          <w:lang w:val="zh-CN" w:eastAsia="zh-CN" w:bidi="zh-CN"/>
        </w:rPr>
        <w:t>查摆问题。</w:t>
      </w:r>
      <w:r>
        <w:rPr>
          <w:rFonts w:hint="eastAsia" w:ascii="仿宋_GB2312" w:hAnsi="仿宋_GB2312" w:eastAsia="仿宋_GB2312" w:cs="仿宋_GB2312"/>
          <w:spacing w:val="-3"/>
          <w:sz w:val="32"/>
          <w:szCs w:val="32"/>
          <w:lang w:val="zh-CN" w:eastAsia="zh-CN" w:bidi="zh-CN"/>
        </w:rPr>
        <w:t>2022年10月底前，各区县（市）工作站（</w:t>
      </w:r>
      <w:r>
        <w:rPr>
          <w:rFonts w:hint="eastAsia" w:ascii="仿宋_GB2312" w:hAnsi="仿宋_GB2312" w:eastAsia="仿宋_GB2312" w:cs="仿宋_GB2312"/>
          <w:spacing w:val="-3"/>
          <w:sz w:val="32"/>
          <w:szCs w:val="32"/>
          <w:lang w:val="en-US" w:eastAsia="zh-CN" w:bidi="zh-CN"/>
        </w:rPr>
        <w:t>教学点）</w:t>
      </w:r>
      <w:r>
        <w:rPr>
          <w:rFonts w:hint="eastAsia" w:ascii="仿宋_GB2312" w:hAnsi="仿宋_GB2312" w:eastAsia="仿宋_GB2312" w:cs="仿宋_GB2312"/>
          <w:spacing w:val="-3"/>
          <w:sz w:val="32"/>
          <w:szCs w:val="32"/>
          <w:lang w:val="zh-CN" w:eastAsia="zh-CN" w:bidi="zh-CN"/>
        </w:rPr>
        <w:t>对照“负面清单”，认真开展自查，梳理问题清单（附件2），报送</w:t>
      </w:r>
      <w:r>
        <w:rPr>
          <w:rFonts w:hint="eastAsia" w:ascii="仿宋_GB2312" w:hAnsi="仿宋_GB2312" w:eastAsia="仿宋_GB2312" w:cs="仿宋_GB2312"/>
          <w:spacing w:val="-3"/>
          <w:sz w:val="32"/>
          <w:szCs w:val="32"/>
          <w:lang w:val="en-US" w:eastAsia="zh-CN" w:bidi="zh-CN"/>
        </w:rPr>
        <w:t>我</w:t>
      </w:r>
      <w:r>
        <w:rPr>
          <w:rFonts w:hint="eastAsia" w:ascii="仿宋_GB2312" w:hAnsi="仿宋_GB2312" w:eastAsia="仿宋_GB2312" w:cs="仿宋_GB2312"/>
          <w:spacing w:val="-3"/>
          <w:sz w:val="32"/>
          <w:szCs w:val="32"/>
          <w:lang w:val="zh-CN" w:eastAsia="zh-CN" w:bidi="zh-CN"/>
        </w:rPr>
        <w:t>校专项整治办。各区县（市）工作站（</w:t>
      </w:r>
      <w:r>
        <w:rPr>
          <w:rFonts w:hint="eastAsia" w:ascii="仿宋_GB2312" w:hAnsi="仿宋_GB2312" w:eastAsia="仿宋_GB2312" w:cs="仿宋_GB2312"/>
          <w:spacing w:val="-3"/>
          <w:sz w:val="32"/>
          <w:szCs w:val="32"/>
          <w:lang w:val="en-US" w:eastAsia="zh-CN" w:bidi="zh-CN"/>
        </w:rPr>
        <w:t>教学点）</w:t>
      </w:r>
      <w:r>
        <w:rPr>
          <w:rFonts w:hint="eastAsia" w:ascii="仿宋_GB2312" w:hAnsi="仿宋_GB2312" w:eastAsia="仿宋_GB2312" w:cs="仿宋_GB2312"/>
          <w:spacing w:val="-3"/>
          <w:sz w:val="32"/>
          <w:szCs w:val="32"/>
          <w:lang w:val="zh-CN" w:eastAsia="zh-CN" w:bidi="zh-CN"/>
        </w:rPr>
        <w:t>在</w:t>
      </w:r>
      <w:r>
        <w:rPr>
          <w:rFonts w:hint="eastAsia" w:ascii="仿宋_GB2312" w:hAnsi="仿宋_GB2312" w:eastAsia="仿宋_GB2312" w:cs="仿宋_GB2312"/>
          <w:spacing w:val="-3"/>
          <w:sz w:val="32"/>
          <w:szCs w:val="32"/>
          <w:lang w:val="en-US" w:eastAsia="zh-CN" w:bidi="zh-CN"/>
        </w:rPr>
        <w:t>市校</w:t>
      </w:r>
      <w:r>
        <w:rPr>
          <w:rFonts w:hint="eastAsia" w:ascii="仿宋_GB2312" w:hAnsi="仿宋_GB2312" w:eastAsia="仿宋_GB2312" w:cs="仿宋_GB2312"/>
          <w:spacing w:val="-3"/>
          <w:sz w:val="32"/>
          <w:szCs w:val="32"/>
          <w:lang w:val="zh-CN" w:eastAsia="zh-CN" w:bidi="zh-CN"/>
        </w:rPr>
        <w:t>的指导下开展自查，梳理问题清单，由</w:t>
      </w:r>
      <w:r>
        <w:rPr>
          <w:rFonts w:hint="eastAsia" w:ascii="仿宋_GB2312" w:hAnsi="仿宋_GB2312" w:eastAsia="仿宋_GB2312" w:cs="仿宋_GB2312"/>
          <w:spacing w:val="-3"/>
          <w:sz w:val="32"/>
          <w:szCs w:val="32"/>
          <w:lang w:val="en-US" w:eastAsia="zh-CN" w:bidi="zh-CN"/>
        </w:rPr>
        <w:t>我</w:t>
      </w:r>
      <w:r>
        <w:rPr>
          <w:rFonts w:hint="eastAsia" w:ascii="仿宋_GB2312" w:hAnsi="仿宋_GB2312" w:eastAsia="仿宋_GB2312" w:cs="仿宋_GB2312"/>
          <w:spacing w:val="-3"/>
          <w:sz w:val="32"/>
          <w:szCs w:val="32"/>
          <w:lang w:val="zh-CN" w:eastAsia="zh-CN" w:bidi="zh-CN"/>
        </w:rPr>
        <w:t>校归总后报送省校专项整治办。</w:t>
      </w:r>
    </w:p>
    <w:p>
      <w:pPr>
        <w:keepNext w:val="0"/>
        <w:keepLines w:val="0"/>
        <w:pageBreakBefore w:val="0"/>
        <w:widowControl w:val="0"/>
        <w:kinsoku/>
        <w:wordWrap/>
        <w:overflowPunct/>
        <w:topLinePunct w:val="0"/>
        <w:autoSpaceDE w:val="0"/>
        <w:autoSpaceDN w:val="0"/>
        <w:bidi w:val="0"/>
        <w:adjustRightInd/>
        <w:snapToGrid/>
        <w:spacing w:line="580" w:lineRule="exact"/>
        <w:ind w:left="0" w:leftChars="0" w:firstLine="631" w:firstLineChars="200"/>
        <w:jc w:val="both"/>
        <w:textAlignment w:val="auto"/>
        <w:rPr>
          <w:rFonts w:hint="eastAsia" w:ascii="仿宋_GB2312" w:hAnsi="仿宋_GB2312" w:eastAsia="仿宋_GB2312" w:cs="仿宋_GB2312"/>
          <w:spacing w:val="-3"/>
          <w:sz w:val="32"/>
          <w:szCs w:val="32"/>
          <w:lang w:val="zh-CN" w:eastAsia="zh-CN" w:bidi="zh-CN"/>
        </w:rPr>
      </w:pPr>
      <w:r>
        <w:rPr>
          <w:rFonts w:hint="eastAsia" w:ascii="仿宋_GB2312" w:hAnsi="仿宋_GB2312" w:eastAsia="仿宋_GB2312" w:cs="仿宋_GB2312"/>
          <w:b/>
          <w:bCs/>
          <w:spacing w:val="-3"/>
          <w:sz w:val="32"/>
          <w:szCs w:val="32"/>
          <w:lang w:val="en-US" w:eastAsia="zh-CN" w:bidi="zh-CN"/>
        </w:rPr>
        <w:t>2.</w:t>
      </w:r>
      <w:r>
        <w:rPr>
          <w:rFonts w:hint="eastAsia" w:ascii="仿宋_GB2312" w:hAnsi="仿宋_GB2312" w:eastAsia="仿宋_GB2312" w:cs="仿宋_GB2312"/>
          <w:b/>
          <w:bCs/>
          <w:spacing w:val="-3"/>
          <w:sz w:val="32"/>
          <w:szCs w:val="32"/>
          <w:lang w:val="zh-CN" w:eastAsia="zh-CN" w:bidi="zh-CN"/>
        </w:rPr>
        <w:t>整改落实。</w:t>
      </w:r>
      <w:r>
        <w:rPr>
          <w:rFonts w:hint="eastAsia" w:ascii="仿宋_GB2312" w:hAnsi="仿宋_GB2312" w:eastAsia="仿宋_GB2312" w:cs="仿宋_GB2312"/>
          <w:spacing w:val="-3"/>
          <w:sz w:val="32"/>
          <w:szCs w:val="32"/>
          <w:lang w:val="zh-CN" w:eastAsia="zh-CN" w:bidi="zh-CN"/>
        </w:rPr>
        <w:t>2022年11月起，各区县（市）工作站（</w:t>
      </w:r>
      <w:r>
        <w:rPr>
          <w:rFonts w:hint="eastAsia" w:ascii="仿宋_GB2312" w:hAnsi="仿宋_GB2312" w:eastAsia="仿宋_GB2312" w:cs="仿宋_GB2312"/>
          <w:spacing w:val="-3"/>
          <w:sz w:val="32"/>
          <w:szCs w:val="32"/>
          <w:lang w:val="en-US" w:eastAsia="zh-CN" w:bidi="zh-CN"/>
        </w:rPr>
        <w:t>教学点）</w:t>
      </w:r>
      <w:r>
        <w:rPr>
          <w:rFonts w:hint="eastAsia" w:ascii="仿宋_GB2312" w:hAnsi="仿宋_GB2312" w:eastAsia="仿宋_GB2312" w:cs="仿宋_GB2312"/>
          <w:spacing w:val="-3"/>
          <w:sz w:val="32"/>
          <w:szCs w:val="32"/>
          <w:lang w:val="zh-CN" w:eastAsia="zh-CN" w:bidi="zh-CN"/>
        </w:rPr>
        <w:t>针对问题实施整改，完成整改任务。整改工作要实行台账和销号管理，做到条条有回应，件件有落实，不留死角。2022年12月底，各区县（市）工作站（</w:t>
      </w:r>
      <w:r>
        <w:rPr>
          <w:rFonts w:hint="eastAsia" w:ascii="仿宋_GB2312" w:hAnsi="仿宋_GB2312" w:eastAsia="仿宋_GB2312" w:cs="仿宋_GB2312"/>
          <w:spacing w:val="-3"/>
          <w:sz w:val="32"/>
          <w:szCs w:val="32"/>
          <w:lang w:val="en-US" w:eastAsia="zh-CN" w:bidi="zh-CN"/>
        </w:rPr>
        <w:t>教学点）</w:t>
      </w:r>
      <w:r>
        <w:rPr>
          <w:rFonts w:hint="eastAsia" w:ascii="仿宋_GB2312" w:hAnsi="仿宋_GB2312" w:eastAsia="仿宋_GB2312" w:cs="仿宋_GB2312"/>
          <w:spacing w:val="-3"/>
          <w:sz w:val="32"/>
          <w:szCs w:val="32"/>
          <w:lang w:val="zh-CN" w:eastAsia="zh-CN" w:bidi="zh-CN"/>
        </w:rPr>
        <w:t>向</w:t>
      </w:r>
      <w:r>
        <w:rPr>
          <w:rFonts w:hint="eastAsia" w:ascii="仿宋_GB2312" w:hAnsi="仿宋_GB2312" w:eastAsia="仿宋_GB2312" w:cs="仿宋_GB2312"/>
          <w:spacing w:val="-3"/>
          <w:sz w:val="32"/>
          <w:szCs w:val="32"/>
          <w:lang w:val="en-US" w:eastAsia="zh-CN" w:bidi="zh-CN"/>
        </w:rPr>
        <w:t>我</w:t>
      </w:r>
      <w:r>
        <w:rPr>
          <w:rFonts w:hint="eastAsia" w:ascii="仿宋_GB2312" w:hAnsi="仿宋_GB2312" w:eastAsia="仿宋_GB2312" w:cs="仿宋_GB2312"/>
          <w:spacing w:val="-3"/>
          <w:sz w:val="32"/>
          <w:szCs w:val="32"/>
          <w:lang w:val="zh-CN" w:eastAsia="zh-CN" w:bidi="zh-CN"/>
        </w:rPr>
        <w:t>校、</w:t>
      </w:r>
      <w:r>
        <w:rPr>
          <w:rFonts w:hint="eastAsia" w:ascii="仿宋_GB2312" w:hAnsi="仿宋_GB2312" w:eastAsia="仿宋_GB2312" w:cs="仿宋_GB2312"/>
          <w:spacing w:val="-3"/>
          <w:sz w:val="32"/>
          <w:szCs w:val="32"/>
          <w:lang w:val="en-US" w:eastAsia="zh-CN" w:bidi="zh-CN"/>
        </w:rPr>
        <w:t>我</w:t>
      </w:r>
      <w:r>
        <w:rPr>
          <w:rFonts w:hint="eastAsia" w:ascii="仿宋_GB2312" w:hAnsi="仿宋_GB2312" w:eastAsia="仿宋_GB2312" w:cs="仿宋_GB2312"/>
          <w:spacing w:val="-3"/>
          <w:sz w:val="32"/>
          <w:szCs w:val="32"/>
          <w:lang w:val="zh-CN" w:eastAsia="zh-CN" w:bidi="zh-CN"/>
        </w:rPr>
        <w:t>校向省校专项整治办逐级报送问题整改台账（详见附件3）。</w:t>
      </w:r>
    </w:p>
    <w:p>
      <w:pPr>
        <w:pStyle w:val="3"/>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楷体_GB2312" w:hAnsi="楷体_GB2312" w:eastAsia="楷体_GB2312" w:cs="楷体_GB2312"/>
          <w:b w:val="0"/>
          <w:bCs w:val="0"/>
          <w:sz w:val="32"/>
          <w:szCs w:val="32"/>
          <w:lang w:val="zh-CN" w:eastAsia="zh-CN" w:bidi="zh-CN"/>
        </w:rPr>
      </w:pPr>
      <w:r>
        <w:rPr>
          <w:rFonts w:hint="eastAsia" w:ascii="楷体_GB2312" w:hAnsi="楷体_GB2312" w:eastAsia="楷体_GB2312" w:cs="楷体_GB2312"/>
          <w:b w:val="0"/>
          <w:bCs w:val="0"/>
          <w:sz w:val="32"/>
          <w:szCs w:val="32"/>
          <w:lang w:val="zh-CN" w:eastAsia="zh-CN" w:bidi="zh-CN"/>
        </w:rPr>
        <w:t>（三）督查核实（2022年12月－2023年2月）</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jc w:val="both"/>
        <w:textAlignment w:val="auto"/>
        <w:rPr>
          <w:rFonts w:hint="eastAsia" w:ascii="仿宋_GB2312" w:hAnsi="仿宋_GB2312" w:eastAsia="仿宋_GB2312" w:cs="仿宋_GB2312"/>
          <w:spacing w:val="-3"/>
          <w:sz w:val="32"/>
          <w:szCs w:val="32"/>
          <w:lang w:val="zh-CN" w:eastAsia="zh-CN" w:bidi="zh-CN"/>
        </w:rPr>
      </w:pPr>
      <w:r>
        <w:rPr>
          <w:rFonts w:hint="eastAsia" w:ascii="仿宋_GB2312" w:hAnsi="仿宋_GB2312" w:eastAsia="仿宋_GB2312" w:cs="仿宋_GB2312"/>
          <w:spacing w:val="-3"/>
          <w:sz w:val="32"/>
          <w:szCs w:val="32"/>
          <w:lang w:val="zh-CN" w:eastAsia="zh-CN" w:bidi="zh-CN"/>
        </w:rPr>
        <w:t>2022年12月起，</w:t>
      </w:r>
      <w:r>
        <w:rPr>
          <w:rFonts w:hint="eastAsia" w:ascii="仿宋_GB2312" w:hAnsi="仿宋_GB2312" w:eastAsia="仿宋_GB2312" w:cs="仿宋_GB2312"/>
          <w:spacing w:val="-3"/>
          <w:sz w:val="32"/>
          <w:szCs w:val="32"/>
          <w:lang w:val="en-US" w:eastAsia="zh-CN" w:bidi="zh-CN"/>
        </w:rPr>
        <w:t>我校</w:t>
      </w:r>
      <w:r>
        <w:rPr>
          <w:rFonts w:hint="eastAsia" w:ascii="仿宋_GB2312" w:hAnsi="仿宋_GB2312" w:eastAsia="仿宋_GB2312" w:cs="仿宋_GB2312"/>
          <w:spacing w:val="-3"/>
          <w:sz w:val="32"/>
          <w:szCs w:val="32"/>
          <w:lang w:val="zh-CN" w:eastAsia="zh-CN" w:bidi="zh-CN"/>
        </w:rPr>
        <w:t>专项整治办坚持问题导向，通过查阅资料、个别谈话、明察暗访等方式，分别</w:t>
      </w:r>
      <w:r>
        <w:rPr>
          <w:rFonts w:hint="eastAsia" w:ascii="仿宋_GB2312" w:hAnsi="仿宋_GB2312" w:eastAsia="仿宋_GB2312" w:cs="仿宋_GB2312"/>
          <w:spacing w:val="-3"/>
          <w:sz w:val="32"/>
          <w:szCs w:val="32"/>
          <w:lang w:val="en-US" w:eastAsia="zh-CN" w:bidi="zh-CN"/>
        </w:rPr>
        <w:t>对</w:t>
      </w:r>
      <w:r>
        <w:rPr>
          <w:rFonts w:hint="eastAsia" w:ascii="仿宋_GB2312" w:hAnsi="仿宋_GB2312" w:eastAsia="仿宋_GB2312" w:cs="仿宋_GB2312"/>
          <w:spacing w:val="-3"/>
          <w:sz w:val="32"/>
          <w:szCs w:val="32"/>
          <w:lang w:val="zh-CN" w:eastAsia="zh-CN" w:bidi="zh-CN"/>
        </w:rPr>
        <w:t>各区县（市）工作站（</w:t>
      </w:r>
      <w:r>
        <w:rPr>
          <w:rFonts w:hint="eastAsia" w:ascii="仿宋_GB2312" w:hAnsi="仿宋_GB2312" w:eastAsia="仿宋_GB2312" w:cs="仿宋_GB2312"/>
          <w:spacing w:val="-3"/>
          <w:sz w:val="32"/>
          <w:szCs w:val="32"/>
          <w:lang w:val="en-US" w:eastAsia="zh-CN" w:bidi="zh-CN"/>
        </w:rPr>
        <w:t>教学点）</w:t>
      </w:r>
      <w:r>
        <w:rPr>
          <w:rFonts w:hint="eastAsia" w:ascii="仿宋_GB2312" w:hAnsi="仿宋_GB2312" w:eastAsia="仿宋_GB2312" w:cs="仿宋_GB2312"/>
          <w:spacing w:val="-3"/>
          <w:sz w:val="32"/>
          <w:szCs w:val="32"/>
          <w:lang w:val="zh-CN" w:eastAsia="zh-CN" w:bidi="zh-CN"/>
        </w:rPr>
        <w:t>工作方案的贯彻落实、问题排查、工作台账、整改措施和整改成效开展专项检查。对检查中发现的问题进行整改督促，定人、定责、定时间、定进度，确保问题整改到位，不走过场。</w:t>
      </w:r>
    </w:p>
    <w:p>
      <w:pPr>
        <w:pStyle w:val="3"/>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楷体_GB2312" w:hAnsi="楷体_GB2312" w:eastAsia="楷体_GB2312" w:cs="楷体_GB2312"/>
          <w:b w:val="0"/>
          <w:bCs w:val="0"/>
          <w:sz w:val="32"/>
          <w:szCs w:val="32"/>
          <w:lang w:val="zh-CN" w:eastAsia="zh-CN" w:bidi="zh-CN"/>
        </w:rPr>
      </w:pPr>
      <w:r>
        <w:rPr>
          <w:rFonts w:hint="eastAsia" w:ascii="楷体_GB2312" w:hAnsi="楷体_GB2312" w:eastAsia="楷体_GB2312" w:cs="楷体_GB2312"/>
          <w:b w:val="0"/>
          <w:bCs w:val="0"/>
          <w:sz w:val="32"/>
          <w:szCs w:val="32"/>
          <w:lang w:val="zh-CN" w:eastAsia="zh-CN" w:bidi="zh-CN"/>
        </w:rPr>
        <w:t>（四）巩固提升（2023年3月-2023年4月）</w:t>
      </w:r>
    </w:p>
    <w:p>
      <w:pPr>
        <w:pStyle w:val="10"/>
        <w:keepNext w:val="0"/>
        <w:keepLines w:val="0"/>
        <w:pageBreakBefore w:val="0"/>
        <w:widowControl w:val="0"/>
        <w:numPr>
          <w:ilvl w:val="0"/>
          <w:numId w:val="0"/>
        </w:numPr>
        <w:tabs>
          <w:tab w:val="left" w:pos="1085"/>
        </w:tabs>
        <w:kinsoku/>
        <w:wordWrap/>
        <w:overflowPunct/>
        <w:topLinePunct w:val="0"/>
        <w:autoSpaceDE w:val="0"/>
        <w:autoSpaceDN w:val="0"/>
        <w:bidi w:val="0"/>
        <w:adjustRightInd/>
        <w:snapToGrid/>
        <w:spacing w:before="0" w:after="0" w:line="580" w:lineRule="exact"/>
        <w:ind w:left="0" w:leftChars="0" w:right="0" w:rightChars="0" w:firstLine="631" w:firstLineChars="200"/>
        <w:jc w:val="both"/>
        <w:textAlignment w:val="auto"/>
        <w:rPr>
          <w:rFonts w:hint="eastAsia" w:ascii="仿宋_GB2312" w:hAnsi="仿宋_GB2312" w:eastAsia="仿宋_GB2312" w:cs="仿宋_GB2312"/>
          <w:spacing w:val="-3"/>
          <w:sz w:val="32"/>
          <w:szCs w:val="32"/>
          <w:lang w:val="zh-CN" w:eastAsia="zh-CN" w:bidi="zh-CN"/>
        </w:rPr>
      </w:pPr>
      <w:r>
        <w:rPr>
          <w:rFonts w:hint="eastAsia" w:ascii="仿宋_GB2312" w:hAnsi="仿宋_GB2312" w:eastAsia="仿宋_GB2312" w:cs="仿宋_GB2312"/>
          <w:b/>
          <w:bCs/>
          <w:spacing w:val="-3"/>
          <w:sz w:val="32"/>
          <w:szCs w:val="32"/>
          <w:lang w:val="en-US" w:eastAsia="zh-CN" w:bidi="zh-CN"/>
        </w:rPr>
        <w:t>1.</w:t>
      </w:r>
      <w:r>
        <w:rPr>
          <w:rFonts w:hint="eastAsia" w:ascii="仿宋_GB2312" w:hAnsi="仿宋_GB2312" w:eastAsia="仿宋_GB2312" w:cs="仿宋_GB2312"/>
          <w:b/>
          <w:bCs/>
          <w:spacing w:val="-3"/>
          <w:sz w:val="32"/>
          <w:szCs w:val="32"/>
          <w:lang w:val="zh-CN" w:eastAsia="zh-CN" w:bidi="zh-CN"/>
        </w:rPr>
        <w:t>总结评估。</w:t>
      </w:r>
      <w:r>
        <w:rPr>
          <w:rFonts w:hint="eastAsia" w:ascii="仿宋_GB2312" w:hAnsi="仿宋_GB2312" w:eastAsia="仿宋_GB2312" w:cs="仿宋_GB2312"/>
          <w:spacing w:val="-3"/>
          <w:sz w:val="32"/>
          <w:szCs w:val="32"/>
          <w:lang w:val="zh-CN" w:eastAsia="zh-CN" w:bidi="zh-CN"/>
        </w:rPr>
        <w:t>2023年4月前，各</w:t>
      </w:r>
      <w:r>
        <w:rPr>
          <w:rFonts w:hint="eastAsia" w:ascii="仿宋_GB2312" w:hAnsi="仿宋_GB2312" w:eastAsia="仿宋_GB2312" w:cs="仿宋_GB2312"/>
          <w:spacing w:val="-3"/>
          <w:sz w:val="32"/>
          <w:szCs w:val="32"/>
          <w:lang w:val="en-US" w:eastAsia="zh-CN" w:bidi="zh-CN"/>
        </w:rPr>
        <w:t>区</w:t>
      </w:r>
      <w:r>
        <w:rPr>
          <w:rFonts w:hint="eastAsia" w:ascii="仿宋_GB2312" w:hAnsi="仿宋_GB2312" w:eastAsia="仿宋_GB2312" w:cs="仿宋_GB2312"/>
          <w:spacing w:val="-3"/>
          <w:sz w:val="32"/>
          <w:szCs w:val="32"/>
          <w:lang w:val="zh-CN" w:eastAsia="zh-CN" w:bidi="zh-CN"/>
        </w:rPr>
        <w:t>县（市）工作站（教学点）撰写专项整治工作总结（包括工作开展情况、取得的成效、存在的问题和困难、下一步工作安排、长效机制建立和运行情况等）和典型案例逐级报送</w:t>
      </w:r>
      <w:r>
        <w:rPr>
          <w:rFonts w:hint="eastAsia" w:ascii="仿宋_GB2312" w:hAnsi="仿宋_GB2312" w:eastAsia="仿宋_GB2312" w:cs="仿宋_GB2312"/>
          <w:spacing w:val="-3"/>
          <w:sz w:val="32"/>
          <w:szCs w:val="32"/>
          <w:lang w:val="en-US" w:eastAsia="zh-CN" w:bidi="zh-CN"/>
        </w:rPr>
        <w:t>我</w:t>
      </w:r>
      <w:r>
        <w:rPr>
          <w:rFonts w:hint="eastAsia" w:ascii="仿宋_GB2312" w:hAnsi="仿宋_GB2312" w:eastAsia="仿宋_GB2312" w:cs="仿宋_GB2312"/>
          <w:spacing w:val="-3"/>
          <w:sz w:val="32"/>
          <w:szCs w:val="32"/>
          <w:lang w:val="zh-CN" w:eastAsia="zh-CN" w:bidi="zh-CN"/>
        </w:rPr>
        <w:t>校专项整治办。</w:t>
      </w:r>
      <w:r>
        <w:rPr>
          <w:rFonts w:hint="eastAsia" w:ascii="仿宋_GB2312" w:hAnsi="仿宋_GB2312" w:eastAsia="仿宋_GB2312" w:cs="仿宋_GB2312"/>
          <w:spacing w:val="-3"/>
          <w:sz w:val="32"/>
          <w:szCs w:val="32"/>
          <w:lang w:val="en-US" w:eastAsia="zh-CN" w:bidi="zh-CN"/>
        </w:rPr>
        <w:t>我</w:t>
      </w:r>
      <w:r>
        <w:rPr>
          <w:rFonts w:hint="eastAsia" w:ascii="仿宋_GB2312" w:hAnsi="仿宋_GB2312" w:eastAsia="仿宋_GB2312" w:cs="仿宋_GB2312"/>
          <w:spacing w:val="-3"/>
          <w:sz w:val="32"/>
          <w:szCs w:val="32"/>
          <w:lang w:val="zh-CN" w:eastAsia="zh-CN" w:bidi="zh-CN"/>
        </w:rPr>
        <w:t>校专项整治办综合全体系整治工作情况，进行总结通报，并报省</w:t>
      </w:r>
      <w:r>
        <w:rPr>
          <w:rFonts w:hint="eastAsia" w:ascii="仿宋_GB2312" w:hAnsi="仿宋_GB2312" w:eastAsia="仿宋_GB2312" w:cs="仿宋_GB2312"/>
          <w:spacing w:val="-3"/>
          <w:sz w:val="32"/>
          <w:szCs w:val="32"/>
          <w:lang w:val="en-US" w:eastAsia="zh-CN" w:bidi="zh-CN"/>
        </w:rPr>
        <w:t>校</w:t>
      </w:r>
      <w:r>
        <w:rPr>
          <w:rFonts w:hint="eastAsia" w:ascii="仿宋_GB2312" w:hAnsi="仿宋_GB2312" w:eastAsia="仿宋_GB2312" w:cs="仿宋_GB2312"/>
          <w:spacing w:val="-3"/>
          <w:sz w:val="32"/>
          <w:szCs w:val="32"/>
          <w:lang w:val="zh-CN" w:eastAsia="zh-CN" w:bidi="zh-CN"/>
        </w:rPr>
        <w:t>专项整治办。</w:t>
      </w:r>
    </w:p>
    <w:p>
      <w:pPr>
        <w:pStyle w:val="10"/>
        <w:keepNext w:val="0"/>
        <w:keepLines w:val="0"/>
        <w:pageBreakBefore w:val="0"/>
        <w:widowControl w:val="0"/>
        <w:numPr>
          <w:ilvl w:val="0"/>
          <w:numId w:val="0"/>
        </w:numPr>
        <w:tabs>
          <w:tab w:val="left" w:pos="1080"/>
        </w:tabs>
        <w:kinsoku/>
        <w:wordWrap/>
        <w:overflowPunct/>
        <w:topLinePunct w:val="0"/>
        <w:autoSpaceDE w:val="0"/>
        <w:autoSpaceDN w:val="0"/>
        <w:bidi w:val="0"/>
        <w:adjustRightInd/>
        <w:snapToGrid/>
        <w:spacing w:before="0" w:after="0" w:line="580" w:lineRule="exact"/>
        <w:ind w:left="0" w:leftChars="0" w:right="0" w:rightChars="0" w:firstLine="631" w:firstLineChars="200"/>
        <w:jc w:val="both"/>
        <w:textAlignment w:val="auto"/>
        <w:rPr>
          <w:rFonts w:hint="eastAsia" w:ascii="仿宋_GB2312" w:hAnsi="仿宋_GB2312" w:eastAsia="仿宋_GB2312" w:cs="仿宋_GB2312"/>
          <w:spacing w:val="-3"/>
          <w:sz w:val="32"/>
          <w:szCs w:val="32"/>
          <w:lang w:val="zh-CN" w:eastAsia="zh-CN" w:bidi="zh-CN"/>
        </w:rPr>
      </w:pPr>
      <w:r>
        <w:rPr>
          <w:rFonts w:hint="eastAsia" w:ascii="仿宋_GB2312" w:hAnsi="仿宋_GB2312" w:eastAsia="仿宋_GB2312" w:cs="仿宋_GB2312"/>
          <w:b/>
          <w:bCs/>
          <w:spacing w:val="-3"/>
          <w:sz w:val="32"/>
          <w:szCs w:val="32"/>
          <w:lang w:val="en-US" w:eastAsia="zh-CN" w:bidi="zh-CN"/>
        </w:rPr>
        <w:t>2.</w:t>
      </w:r>
      <w:r>
        <w:rPr>
          <w:rFonts w:hint="eastAsia" w:ascii="仿宋_GB2312" w:hAnsi="仿宋_GB2312" w:eastAsia="仿宋_GB2312" w:cs="仿宋_GB2312"/>
          <w:b/>
          <w:bCs/>
          <w:spacing w:val="-3"/>
          <w:sz w:val="32"/>
          <w:szCs w:val="32"/>
          <w:lang w:val="zh-CN" w:eastAsia="zh-CN" w:bidi="zh-CN"/>
        </w:rPr>
        <w:t>推进建章立制。</w:t>
      </w:r>
      <w:r>
        <w:rPr>
          <w:rFonts w:hint="eastAsia" w:ascii="仿宋_GB2312" w:hAnsi="仿宋_GB2312" w:eastAsia="仿宋_GB2312" w:cs="仿宋_GB2312"/>
          <w:spacing w:val="-3"/>
          <w:sz w:val="32"/>
          <w:szCs w:val="32"/>
          <w:lang w:val="zh-CN" w:eastAsia="zh-CN" w:bidi="zh-CN"/>
        </w:rPr>
        <w:t>在省教育厅制定的关于全省高等学历继续教育改革实施细则的基础上，制定益阳开放大学体系高等学历继续教育改革实施细则。</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六、整改任务</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jc w:val="both"/>
        <w:textAlignment w:val="auto"/>
        <w:rPr>
          <w:rFonts w:hint="eastAsia" w:ascii="仿宋_GB2312" w:hAnsi="仿宋_GB2312" w:eastAsia="仿宋_GB2312" w:cs="仿宋_GB2312"/>
          <w:spacing w:val="-3"/>
          <w:sz w:val="32"/>
          <w:szCs w:val="32"/>
          <w:lang w:val="zh-CN" w:eastAsia="zh-CN" w:bidi="zh-CN"/>
        </w:rPr>
      </w:pPr>
      <w:r>
        <w:rPr>
          <w:rFonts w:hint="eastAsia" w:ascii="楷体_GB2312" w:hAnsi="楷体_GB2312" w:eastAsia="楷体_GB2312" w:cs="楷体_GB2312"/>
          <w:b w:val="0"/>
          <w:bCs/>
          <w:w w:val="95"/>
          <w:sz w:val="32"/>
          <w:szCs w:val="32"/>
        </w:rPr>
        <w:t>（一</w:t>
      </w:r>
      <w:r>
        <w:rPr>
          <w:rFonts w:hint="eastAsia" w:ascii="楷体_GB2312" w:hAnsi="楷体_GB2312" w:eastAsia="楷体_GB2312" w:cs="楷体_GB2312"/>
          <w:b w:val="0"/>
          <w:bCs/>
          <w:spacing w:val="-7"/>
          <w:w w:val="95"/>
          <w:sz w:val="32"/>
          <w:szCs w:val="32"/>
        </w:rPr>
        <w:t>）</w:t>
      </w:r>
      <w:r>
        <w:rPr>
          <w:rFonts w:hint="eastAsia" w:ascii="楷体_GB2312" w:hAnsi="楷体_GB2312" w:eastAsia="楷体_GB2312" w:cs="楷体_GB2312"/>
          <w:b w:val="0"/>
          <w:bCs/>
          <w:spacing w:val="-1"/>
          <w:w w:val="95"/>
          <w:sz w:val="32"/>
          <w:szCs w:val="32"/>
        </w:rPr>
        <w:t>明确办学定位。</w:t>
      </w:r>
      <w:r>
        <w:rPr>
          <w:rFonts w:hint="eastAsia" w:ascii="仿宋_GB2312" w:hAnsi="仿宋_GB2312" w:eastAsia="仿宋_GB2312" w:cs="仿宋_GB2312"/>
          <w:spacing w:val="-3"/>
          <w:sz w:val="32"/>
          <w:szCs w:val="32"/>
          <w:lang w:val="zh-CN" w:eastAsia="zh-CN" w:bidi="zh-CN"/>
        </w:rPr>
        <w:t>落实立德树人根本任务，将高等学历继续教育作为落实人才培养和社会服务职能的重要方面，纳入本单位发展规划。强化学历继续教育公益属性，不以经济效益作为开办学历继续教育的主要目的。学校党委要组织召开专题会议，依据自身办学定位与特色优势，研究确立高等学历继续教育人才培养目标和规格。各办学单位要根据办学条件，聚集服务“三高四新”战略，动态调整学历继续教育专业，围绕制造业重点领域、现代服务业和乡村振兴需求，开设高等学历继续教育专业。</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jc w:val="both"/>
        <w:textAlignment w:val="auto"/>
        <w:rPr>
          <w:rFonts w:hint="eastAsia" w:ascii="仿宋_GB2312" w:hAnsi="仿宋_GB2312" w:eastAsia="仿宋_GB2312" w:cs="仿宋_GB2312"/>
          <w:spacing w:val="-3"/>
          <w:sz w:val="32"/>
          <w:szCs w:val="32"/>
          <w:lang w:val="en-US" w:eastAsia="zh-CN" w:bidi="zh-CN"/>
        </w:rPr>
      </w:pPr>
      <w:r>
        <w:rPr>
          <w:rFonts w:hint="eastAsia" w:ascii="仿宋_GB2312" w:hAnsi="仿宋_GB2312" w:eastAsia="仿宋_GB2312" w:cs="仿宋_GB2312"/>
          <w:spacing w:val="-3"/>
          <w:sz w:val="32"/>
          <w:szCs w:val="32"/>
          <w:lang w:val="zh-CN" w:eastAsia="zh-CN" w:bidi="zh-CN"/>
        </w:rPr>
        <w:t>牵头校领导：周程宏</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jc w:val="both"/>
        <w:textAlignment w:val="auto"/>
        <w:rPr>
          <w:rFonts w:hint="eastAsia" w:ascii="仿宋_GB2312" w:hAnsi="仿宋_GB2312" w:eastAsia="仿宋_GB2312" w:cs="仿宋_GB2312"/>
          <w:spacing w:val="-3"/>
          <w:sz w:val="32"/>
          <w:szCs w:val="32"/>
          <w:lang w:val="en-US" w:eastAsia="zh-CN" w:bidi="zh-CN"/>
        </w:rPr>
      </w:pPr>
      <w:r>
        <w:rPr>
          <w:rFonts w:hint="eastAsia" w:ascii="仿宋_GB2312" w:hAnsi="仿宋_GB2312" w:eastAsia="仿宋_GB2312" w:cs="仿宋_GB2312"/>
          <w:spacing w:val="-3"/>
          <w:sz w:val="32"/>
          <w:szCs w:val="32"/>
          <w:lang w:val="zh-CN" w:eastAsia="zh-CN" w:bidi="zh-CN"/>
        </w:rPr>
        <w:t>负责人：</w:t>
      </w:r>
      <w:r>
        <w:rPr>
          <w:rFonts w:hint="eastAsia" w:ascii="仿宋_GB2312" w:hAnsi="仿宋_GB2312" w:eastAsia="仿宋_GB2312" w:cs="仿宋_GB2312"/>
          <w:spacing w:val="-3"/>
          <w:sz w:val="32"/>
          <w:szCs w:val="32"/>
          <w:lang w:val="en-US" w:eastAsia="zh-CN" w:bidi="zh-CN"/>
        </w:rPr>
        <w:t>甘永发</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jc w:val="both"/>
        <w:textAlignment w:val="auto"/>
        <w:rPr>
          <w:rFonts w:hint="eastAsia" w:ascii="仿宋_GB2312" w:hAnsi="仿宋_GB2312" w:eastAsia="仿宋_GB2312" w:cs="仿宋_GB2312"/>
          <w:spacing w:val="-3"/>
          <w:sz w:val="32"/>
          <w:szCs w:val="32"/>
          <w:lang w:val="zh-CN" w:eastAsia="zh-CN" w:bidi="zh-CN"/>
        </w:rPr>
      </w:pPr>
      <w:r>
        <w:rPr>
          <w:rFonts w:hint="eastAsia" w:ascii="仿宋_GB2312" w:hAnsi="仿宋_GB2312" w:eastAsia="仿宋_GB2312" w:cs="仿宋_GB2312"/>
          <w:spacing w:val="-3"/>
          <w:sz w:val="32"/>
          <w:szCs w:val="32"/>
          <w:lang w:val="zh-CN" w:eastAsia="zh-CN" w:bidi="zh-CN"/>
        </w:rPr>
        <w:t>责任部门：</w:t>
      </w:r>
      <w:r>
        <w:rPr>
          <w:rFonts w:hint="eastAsia" w:ascii="仿宋_GB2312" w:hAnsi="仿宋_GB2312" w:eastAsia="仿宋_GB2312" w:cs="仿宋_GB2312"/>
          <w:spacing w:val="-3"/>
          <w:sz w:val="32"/>
          <w:szCs w:val="32"/>
          <w:lang w:val="en-US" w:eastAsia="zh-CN" w:bidi="zh-CN"/>
        </w:rPr>
        <w:t>党政办公室</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jc w:val="both"/>
        <w:textAlignment w:val="auto"/>
        <w:rPr>
          <w:rFonts w:hint="eastAsia" w:ascii="仿宋" w:hAnsi="仿宋" w:eastAsia="仿宋" w:cs="仿宋"/>
          <w:spacing w:val="-7"/>
          <w:sz w:val="32"/>
          <w:szCs w:val="32"/>
          <w:lang w:eastAsia="zh-CN"/>
        </w:rPr>
      </w:pPr>
      <w:r>
        <w:rPr>
          <w:rFonts w:hint="eastAsia" w:ascii="仿宋_GB2312" w:hAnsi="仿宋_GB2312" w:eastAsia="仿宋_GB2312" w:cs="仿宋_GB2312"/>
          <w:spacing w:val="-3"/>
          <w:sz w:val="32"/>
          <w:szCs w:val="32"/>
          <w:lang w:val="zh-CN" w:eastAsia="zh-CN" w:bidi="zh-CN"/>
        </w:rPr>
        <w:t>完成时限：立行立改，长期坚持</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jc w:val="both"/>
        <w:textAlignment w:val="auto"/>
        <w:rPr>
          <w:rFonts w:hint="eastAsia" w:ascii="仿宋_GB2312" w:hAnsi="仿宋_GB2312" w:eastAsia="仿宋_GB2312" w:cs="仿宋_GB2312"/>
          <w:spacing w:val="-3"/>
          <w:sz w:val="32"/>
          <w:szCs w:val="32"/>
          <w:lang w:val="zh-CN" w:eastAsia="zh-CN" w:bidi="zh-CN"/>
        </w:rPr>
      </w:pPr>
      <w:r>
        <w:rPr>
          <w:rFonts w:hint="eastAsia" w:ascii="楷体_GB2312" w:hAnsi="楷体_GB2312" w:eastAsia="楷体_GB2312" w:cs="楷体_GB2312"/>
          <w:b w:val="0"/>
          <w:bCs/>
          <w:w w:val="95"/>
          <w:sz w:val="32"/>
          <w:szCs w:val="32"/>
        </w:rPr>
        <w:t>（二）规范教学点设置。</w:t>
      </w:r>
      <w:r>
        <w:rPr>
          <w:rFonts w:hint="eastAsia" w:ascii="仿宋_GB2312" w:hAnsi="仿宋_GB2312" w:eastAsia="仿宋_GB2312" w:cs="仿宋_GB2312"/>
          <w:spacing w:val="-3"/>
          <w:sz w:val="32"/>
          <w:szCs w:val="32"/>
          <w:lang w:val="zh-CN" w:eastAsia="zh-CN" w:bidi="zh-CN"/>
        </w:rPr>
        <w:t>依据《国家开放大学学习中心设置与管理暂行办法》要求，进一步完善学习中心（教学点）设置程序与标准。实施“备案+审批”制管理，对开放大学体系内学习中心实行备案制管理，对开放大学体系外学习中心实行审批制管理。严格规范年度办学审核与教学评估，对设置管理过宽过松的，要重新评估，对不达标、不合格的，要及时整改撤销。要对照《暂行办法》中的《学习中心办学条件基本要求》，审慎设置学习中心（教学点），严控布点数量与范围。对于没有签署合作协议或合作协议不规范的，要重新签订合作协议。对学习中心（教学点）设置不达标的，在2025年前停止招生，并着力改善办学条件。对违规“点外设点”的，属分校设立的，要立即停止合作；属学习中心（教学点）设立的，要责成学习中心（教学点）立即停止合作，如拒不整改，分校要立即停止与相应学习中心（教学点）合作。对已停止招生和停止合作学习中心（教学点）的原有在籍学生，分校要主动担当，继续提供好学习支持服务。</w:t>
      </w:r>
    </w:p>
    <w:p>
      <w:pPr>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28" w:firstLineChars="200"/>
        <w:jc w:val="both"/>
        <w:textAlignment w:val="auto"/>
        <w:rPr>
          <w:rFonts w:hint="eastAsia" w:ascii="仿宋_GB2312" w:hAnsi="仿宋_GB2312" w:eastAsia="仿宋_GB2312" w:cs="仿宋_GB2312"/>
          <w:spacing w:val="-3"/>
          <w:sz w:val="32"/>
          <w:szCs w:val="32"/>
          <w:lang w:val="en-US" w:eastAsia="zh-CN" w:bidi="zh-CN"/>
        </w:rPr>
      </w:pPr>
      <w:r>
        <w:rPr>
          <w:rFonts w:hint="eastAsia" w:ascii="仿宋_GB2312" w:hAnsi="仿宋_GB2312" w:eastAsia="仿宋_GB2312" w:cs="仿宋_GB2312"/>
          <w:spacing w:val="-3"/>
          <w:sz w:val="32"/>
          <w:szCs w:val="32"/>
          <w:lang w:val="zh-CN" w:eastAsia="zh-CN" w:bidi="zh-CN"/>
        </w:rPr>
        <w:t>牵头校领导：</w:t>
      </w:r>
      <w:r>
        <w:rPr>
          <w:rFonts w:hint="eastAsia" w:ascii="仿宋_GB2312" w:hAnsi="仿宋_GB2312" w:eastAsia="仿宋_GB2312" w:cs="仿宋_GB2312"/>
          <w:spacing w:val="-3"/>
          <w:sz w:val="32"/>
          <w:szCs w:val="32"/>
          <w:lang w:val="en-US" w:eastAsia="zh-CN" w:bidi="zh-CN"/>
        </w:rPr>
        <w:t>刘  燕</w:t>
      </w:r>
    </w:p>
    <w:p>
      <w:pPr>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28" w:firstLineChars="200"/>
        <w:jc w:val="both"/>
        <w:textAlignment w:val="auto"/>
        <w:rPr>
          <w:rFonts w:hint="eastAsia" w:ascii="仿宋_GB2312" w:hAnsi="仿宋_GB2312" w:eastAsia="仿宋_GB2312" w:cs="仿宋_GB2312"/>
          <w:spacing w:val="-3"/>
          <w:sz w:val="32"/>
          <w:szCs w:val="32"/>
          <w:lang w:val="en-US" w:eastAsia="zh-CN" w:bidi="zh-CN"/>
        </w:rPr>
      </w:pPr>
      <w:r>
        <w:rPr>
          <w:rFonts w:hint="eastAsia" w:ascii="仿宋_GB2312" w:hAnsi="仿宋_GB2312" w:eastAsia="仿宋_GB2312" w:cs="仿宋_GB2312"/>
          <w:spacing w:val="-3"/>
          <w:sz w:val="32"/>
          <w:szCs w:val="32"/>
          <w:lang w:val="zh-CN" w:eastAsia="zh-CN" w:bidi="zh-CN"/>
        </w:rPr>
        <w:t>负责人：方</w:t>
      </w:r>
      <w:r>
        <w:rPr>
          <w:rFonts w:hint="eastAsia" w:ascii="仿宋_GB2312" w:hAnsi="仿宋_GB2312" w:eastAsia="仿宋_GB2312" w:cs="仿宋_GB2312"/>
          <w:spacing w:val="-3"/>
          <w:sz w:val="32"/>
          <w:szCs w:val="32"/>
          <w:lang w:val="en-US" w:eastAsia="zh-CN" w:bidi="zh-CN"/>
        </w:rPr>
        <w:t xml:space="preserve">  </w:t>
      </w:r>
      <w:r>
        <w:rPr>
          <w:rFonts w:hint="eastAsia" w:ascii="仿宋_GB2312" w:hAnsi="仿宋_GB2312" w:eastAsia="仿宋_GB2312" w:cs="仿宋_GB2312"/>
          <w:spacing w:val="-3"/>
          <w:sz w:val="32"/>
          <w:szCs w:val="32"/>
          <w:lang w:val="zh-CN" w:eastAsia="zh-CN" w:bidi="zh-CN"/>
        </w:rPr>
        <w:t>艺</w:t>
      </w:r>
      <w:r>
        <w:rPr>
          <w:rFonts w:hint="eastAsia" w:ascii="仿宋_GB2312" w:hAnsi="仿宋_GB2312" w:eastAsia="仿宋_GB2312" w:cs="仿宋_GB2312"/>
          <w:spacing w:val="-3"/>
          <w:sz w:val="32"/>
          <w:szCs w:val="32"/>
          <w:lang w:val="en-US" w:eastAsia="zh-CN" w:bidi="zh-CN"/>
        </w:rPr>
        <w:t xml:space="preserve"> 段  莉</w:t>
      </w:r>
    </w:p>
    <w:p>
      <w:pPr>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28" w:firstLineChars="200"/>
        <w:jc w:val="both"/>
        <w:textAlignment w:val="auto"/>
        <w:rPr>
          <w:rFonts w:hint="eastAsia" w:ascii="仿宋_GB2312" w:hAnsi="仿宋_GB2312" w:eastAsia="仿宋_GB2312" w:cs="仿宋_GB2312"/>
          <w:spacing w:val="-3"/>
          <w:sz w:val="32"/>
          <w:szCs w:val="32"/>
          <w:lang w:val="en-US" w:eastAsia="zh-CN" w:bidi="zh-CN"/>
        </w:rPr>
      </w:pPr>
      <w:r>
        <w:rPr>
          <w:rFonts w:hint="eastAsia" w:ascii="仿宋_GB2312" w:hAnsi="仿宋_GB2312" w:eastAsia="仿宋_GB2312" w:cs="仿宋_GB2312"/>
          <w:spacing w:val="-3"/>
          <w:sz w:val="32"/>
          <w:szCs w:val="32"/>
          <w:lang w:val="zh-CN" w:eastAsia="zh-CN" w:bidi="zh-CN"/>
        </w:rPr>
        <w:t>责任部门：</w:t>
      </w:r>
      <w:r>
        <w:rPr>
          <w:rFonts w:hint="eastAsia" w:ascii="仿宋_GB2312" w:hAnsi="仿宋_GB2312" w:eastAsia="仿宋_GB2312" w:cs="仿宋_GB2312"/>
          <w:spacing w:val="-3"/>
          <w:sz w:val="32"/>
          <w:szCs w:val="32"/>
          <w:lang w:val="en-US" w:eastAsia="zh-CN" w:bidi="zh-CN"/>
        </w:rPr>
        <w:t>招生与系统建设处、教务处</w:t>
      </w:r>
    </w:p>
    <w:p>
      <w:pPr>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28" w:firstLineChars="200"/>
        <w:jc w:val="both"/>
        <w:textAlignment w:val="auto"/>
        <w:rPr>
          <w:rFonts w:hint="eastAsia" w:ascii="仿宋_GB2312" w:hAnsi="仿宋_GB2312" w:eastAsia="仿宋_GB2312" w:cs="仿宋_GB2312"/>
          <w:spacing w:val="-3"/>
          <w:sz w:val="32"/>
          <w:szCs w:val="32"/>
          <w:lang w:val="zh-CN" w:eastAsia="zh-CN" w:bidi="zh-CN"/>
        </w:rPr>
      </w:pPr>
      <w:r>
        <w:rPr>
          <w:rFonts w:hint="eastAsia" w:ascii="仿宋_GB2312" w:hAnsi="仿宋_GB2312" w:eastAsia="仿宋_GB2312" w:cs="仿宋_GB2312"/>
          <w:spacing w:val="-3"/>
          <w:sz w:val="32"/>
          <w:szCs w:val="32"/>
          <w:lang w:val="zh-CN" w:eastAsia="zh-CN" w:bidi="zh-CN"/>
        </w:rPr>
        <w:t>完成时限：2025年前</w:t>
      </w:r>
    </w:p>
    <w:p>
      <w:pPr>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08" w:firstLineChars="200"/>
        <w:jc w:val="both"/>
        <w:textAlignment w:val="auto"/>
        <w:rPr>
          <w:rFonts w:hint="eastAsia" w:ascii="仿宋_GB2312" w:hAnsi="仿宋_GB2312" w:eastAsia="仿宋_GB2312" w:cs="仿宋_GB2312"/>
          <w:spacing w:val="-3"/>
          <w:sz w:val="32"/>
          <w:szCs w:val="32"/>
          <w:lang w:val="zh-CN" w:eastAsia="zh-CN" w:bidi="zh-CN"/>
        </w:rPr>
      </w:pPr>
      <w:r>
        <w:rPr>
          <w:rFonts w:hint="eastAsia" w:ascii="楷体_GB2312" w:hAnsi="楷体_GB2312" w:eastAsia="楷体_GB2312" w:cs="楷体_GB2312"/>
          <w:b w:val="0"/>
          <w:bCs/>
          <w:w w:val="95"/>
          <w:sz w:val="32"/>
          <w:szCs w:val="32"/>
          <w:lang w:val="zh-CN" w:eastAsia="zh-CN" w:bidi="zh-CN"/>
        </w:rPr>
        <w:t>（三）规范招生管理。</w:t>
      </w:r>
      <w:r>
        <w:rPr>
          <w:rFonts w:hint="eastAsia" w:ascii="仿宋_GB2312" w:hAnsi="仿宋_GB2312" w:eastAsia="仿宋_GB2312" w:cs="仿宋_GB2312"/>
          <w:spacing w:val="-3"/>
          <w:sz w:val="32"/>
          <w:szCs w:val="32"/>
          <w:lang w:val="zh-CN" w:eastAsia="zh-CN" w:bidi="zh-CN"/>
        </w:rPr>
        <w:t>严格按照教育部办公厅等五部门《关于加强高等学历继续教育广告发布管理的通知》和《关于湖南开放大学办学体系加强招生监管、规范招生行为的通知》要求，依法依规开展招生宣传工作。进行违规广告发布专项整治，摸排整改违规招生宣传的线索与问题，及时将发现的违法违规线索移交相关部门处理。对于自行违规开展招生宣传的校外教学点，要及时整改或停止合作。严禁与招生中介、第三方公司合作或委托招生。强化前置学历和异地生源审核力度，对违规注册“双重学籍”进行核实处理。行业、企业分校原则上只能在本行业、企业内招收学生。</w:t>
      </w:r>
    </w:p>
    <w:p>
      <w:pPr>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28" w:firstLineChars="200"/>
        <w:jc w:val="both"/>
        <w:textAlignment w:val="auto"/>
        <w:rPr>
          <w:rFonts w:hint="eastAsia" w:ascii="仿宋_GB2312" w:hAnsi="仿宋_GB2312" w:eastAsia="仿宋_GB2312" w:cs="仿宋_GB2312"/>
          <w:spacing w:val="-3"/>
          <w:sz w:val="32"/>
          <w:szCs w:val="32"/>
          <w:lang w:val="en-US" w:eastAsia="zh-CN" w:bidi="zh-CN"/>
        </w:rPr>
      </w:pPr>
      <w:r>
        <w:rPr>
          <w:rFonts w:hint="eastAsia" w:ascii="仿宋_GB2312" w:hAnsi="仿宋_GB2312" w:eastAsia="仿宋_GB2312" w:cs="仿宋_GB2312"/>
          <w:spacing w:val="-3"/>
          <w:sz w:val="32"/>
          <w:szCs w:val="32"/>
          <w:lang w:val="zh-CN" w:eastAsia="zh-CN" w:bidi="zh-CN"/>
        </w:rPr>
        <w:t>牵头校领导：</w:t>
      </w:r>
      <w:r>
        <w:rPr>
          <w:rFonts w:hint="eastAsia" w:ascii="仿宋_GB2312" w:hAnsi="仿宋_GB2312" w:eastAsia="仿宋_GB2312" w:cs="仿宋_GB2312"/>
          <w:spacing w:val="-3"/>
          <w:sz w:val="32"/>
          <w:szCs w:val="32"/>
          <w:lang w:val="en-US" w:eastAsia="zh-CN" w:bidi="zh-CN"/>
        </w:rPr>
        <w:t>刘  燕</w:t>
      </w:r>
    </w:p>
    <w:p>
      <w:pPr>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28" w:firstLineChars="200"/>
        <w:jc w:val="both"/>
        <w:textAlignment w:val="auto"/>
        <w:rPr>
          <w:rFonts w:hint="eastAsia" w:ascii="仿宋_GB2312" w:hAnsi="仿宋_GB2312" w:eastAsia="仿宋_GB2312" w:cs="仿宋_GB2312"/>
          <w:spacing w:val="-3"/>
          <w:sz w:val="32"/>
          <w:szCs w:val="32"/>
          <w:lang w:val="zh-CN" w:eastAsia="zh-CN" w:bidi="zh-CN"/>
        </w:rPr>
      </w:pPr>
      <w:r>
        <w:rPr>
          <w:rFonts w:hint="eastAsia" w:ascii="仿宋_GB2312" w:hAnsi="仿宋_GB2312" w:eastAsia="仿宋_GB2312" w:cs="仿宋_GB2312"/>
          <w:spacing w:val="-3"/>
          <w:sz w:val="32"/>
          <w:szCs w:val="32"/>
          <w:lang w:val="zh-CN" w:eastAsia="zh-CN" w:bidi="zh-CN"/>
        </w:rPr>
        <w:t>负责人：方</w:t>
      </w:r>
      <w:r>
        <w:rPr>
          <w:rFonts w:hint="eastAsia" w:ascii="仿宋_GB2312" w:hAnsi="仿宋_GB2312" w:eastAsia="仿宋_GB2312" w:cs="仿宋_GB2312"/>
          <w:spacing w:val="-3"/>
          <w:sz w:val="32"/>
          <w:szCs w:val="32"/>
          <w:lang w:val="en-US" w:eastAsia="zh-CN" w:bidi="zh-CN"/>
        </w:rPr>
        <w:t xml:space="preserve">  </w:t>
      </w:r>
      <w:r>
        <w:rPr>
          <w:rFonts w:hint="eastAsia" w:ascii="仿宋_GB2312" w:hAnsi="仿宋_GB2312" w:eastAsia="仿宋_GB2312" w:cs="仿宋_GB2312"/>
          <w:spacing w:val="-3"/>
          <w:sz w:val="32"/>
          <w:szCs w:val="32"/>
          <w:lang w:val="zh-CN" w:eastAsia="zh-CN" w:bidi="zh-CN"/>
        </w:rPr>
        <w:t>艺</w:t>
      </w:r>
    </w:p>
    <w:p>
      <w:pPr>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28" w:firstLineChars="200"/>
        <w:jc w:val="both"/>
        <w:textAlignment w:val="auto"/>
        <w:rPr>
          <w:rFonts w:hint="eastAsia" w:ascii="仿宋_GB2312" w:hAnsi="仿宋_GB2312" w:eastAsia="仿宋_GB2312" w:cs="仿宋_GB2312"/>
          <w:spacing w:val="-3"/>
          <w:sz w:val="32"/>
          <w:szCs w:val="32"/>
          <w:lang w:val="en-US" w:eastAsia="zh-CN" w:bidi="zh-CN"/>
        </w:rPr>
      </w:pPr>
      <w:r>
        <w:rPr>
          <w:rFonts w:hint="eastAsia" w:ascii="仿宋_GB2312" w:hAnsi="仿宋_GB2312" w:eastAsia="仿宋_GB2312" w:cs="仿宋_GB2312"/>
          <w:spacing w:val="-3"/>
          <w:sz w:val="32"/>
          <w:szCs w:val="32"/>
          <w:lang w:val="zh-CN" w:eastAsia="zh-CN" w:bidi="zh-CN"/>
        </w:rPr>
        <w:t>责任部门：</w:t>
      </w:r>
      <w:r>
        <w:rPr>
          <w:rFonts w:hint="eastAsia" w:ascii="仿宋_GB2312" w:hAnsi="仿宋_GB2312" w:eastAsia="仿宋_GB2312" w:cs="仿宋_GB2312"/>
          <w:spacing w:val="-3"/>
          <w:sz w:val="32"/>
          <w:szCs w:val="32"/>
          <w:lang w:val="en-US" w:eastAsia="zh-CN" w:bidi="zh-CN"/>
        </w:rPr>
        <w:t>招生与系统建设处</w:t>
      </w:r>
    </w:p>
    <w:p>
      <w:pPr>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28" w:firstLineChars="200"/>
        <w:jc w:val="both"/>
        <w:textAlignment w:val="auto"/>
        <w:rPr>
          <w:rFonts w:hint="eastAsia" w:ascii="仿宋_GB2312" w:hAnsi="仿宋_GB2312" w:eastAsia="仿宋_GB2312" w:cs="仿宋_GB2312"/>
          <w:spacing w:val="-3"/>
          <w:sz w:val="32"/>
          <w:szCs w:val="32"/>
          <w:lang w:val="zh-CN" w:eastAsia="zh-CN" w:bidi="zh-CN"/>
        </w:rPr>
      </w:pPr>
      <w:r>
        <w:rPr>
          <w:rFonts w:hint="eastAsia" w:ascii="仿宋_GB2312" w:hAnsi="仿宋_GB2312" w:eastAsia="仿宋_GB2312" w:cs="仿宋_GB2312"/>
          <w:spacing w:val="-3"/>
          <w:sz w:val="32"/>
          <w:szCs w:val="32"/>
          <w:lang w:val="zh-CN" w:eastAsia="zh-CN" w:bidi="zh-CN"/>
        </w:rPr>
        <w:t>完成时限：立行立改，长期坚持</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08" w:firstLineChars="200"/>
        <w:jc w:val="both"/>
        <w:textAlignment w:val="auto"/>
        <w:rPr>
          <w:rFonts w:hint="eastAsia" w:ascii="仿宋_GB2312" w:hAnsi="仿宋_GB2312" w:eastAsia="仿宋_GB2312" w:cs="仿宋_GB2312"/>
          <w:spacing w:val="-3"/>
          <w:sz w:val="32"/>
          <w:szCs w:val="32"/>
          <w:lang w:val="en-US" w:eastAsia="zh-CN" w:bidi="zh-CN"/>
        </w:rPr>
      </w:pPr>
      <w:r>
        <w:rPr>
          <w:rFonts w:hint="eastAsia" w:ascii="楷体_GB2312" w:hAnsi="楷体_GB2312" w:eastAsia="楷体_GB2312" w:cs="楷体_GB2312"/>
          <w:b w:val="0"/>
          <w:bCs/>
          <w:w w:val="95"/>
          <w:sz w:val="32"/>
          <w:szCs w:val="32"/>
          <w:lang w:val="zh-CN" w:eastAsia="zh-CN" w:bidi="zh-CN"/>
        </w:rPr>
        <w:t>（</w:t>
      </w:r>
      <w:r>
        <w:rPr>
          <w:rFonts w:hint="eastAsia" w:ascii="楷体_GB2312" w:hAnsi="楷体_GB2312" w:eastAsia="楷体_GB2312" w:cs="楷体_GB2312"/>
          <w:b w:val="0"/>
          <w:bCs/>
          <w:w w:val="95"/>
          <w:sz w:val="32"/>
          <w:szCs w:val="32"/>
          <w:lang w:val="en-US" w:eastAsia="zh-CN" w:bidi="zh-CN"/>
        </w:rPr>
        <w:t>四）</w:t>
      </w:r>
      <w:r>
        <w:rPr>
          <w:rFonts w:hint="eastAsia" w:ascii="楷体_GB2312" w:hAnsi="楷体_GB2312" w:eastAsia="楷体_GB2312" w:cs="楷体_GB2312"/>
          <w:b w:val="0"/>
          <w:bCs/>
          <w:w w:val="95"/>
          <w:sz w:val="32"/>
          <w:szCs w:val="32"/>
          <w:lang w:val="zh-CN" w:eastAsia="zh-CN" w:bidi="zh-CN"/>
        </w:rPr>
        <w:t>规范教学实施。</w:t>
      </w:r>
      <w:r>
        <w:rPr>
          <w:rFonts w:hint="eastAsia" w:ascii="仿宋_GB2312" w:hAnsi="仿宋_GB2312" w:eastAsia="仿宋_GB2312" w:cs="仿宋_GB2312"/>
          <w:spacing w:val="-3"/>
          <w:sz w:val="32"/>
          <w:szCs w:val="32"/>
          <w:lang w:val="zh-CN" w:eastAsia="zh-CN" w:bidi="zh-CN"/>
        </w:rPr>
        <w:t>加强思想政治教育，开齐开足思想政治理论课。加强对线上教学和线下面授的全过程管理，确保严格落实课程教学、实验实训、考勤、作业、考核、毕业论文（设计）、毕业答辩及审核等环节要求。对线上教学平台缺失或不能满足教学要求的，要加强平台建设。对线下面授教学未达到人才培养方案规定总学时20%的，要及时修订人才培养方案。对教学环节缺失的，要建立健全教学管理制度，强化制度执行，完善教学过程。配备与招生专业数量与招生规模相匹配、符合开办专业教学要求、相对稳定的专兼职教师、教学管理人员、专兼职班主任（导学教师）队伍。</w:t>
      </w:r>
      <w:r>
        <w:rPr>
          <w:rFonts w:hint="eastAsia" w:ascii="仿宋_GB2312" w:hAnsi="仿宋_GB2312" w:eastAsia="仿宋_GB2312" w:cs="仿宋_GB2312"/>
          <w:spacing w:val="-3"/>
          <w:sz w:val="32"/>
          <w:szCs w:val="32"/>
          <w:lang w:val="en-US" w:eastAsia="zh-CN" w:bidi="zh-CN"/>
        </w:rPr>
        <w:t xml:space="preserve">  </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28" w:firstLineChars="200"/>
        <w:jc w:val="both"/>
        <w:textAlignment w:val="auto"/>
        <w:rPr>
          <w:rFonts w:hint="eastAsia" w:ascii="仿宋_GB2312" w:hAnsi="仿宋_GB2312" w:eastAsia="仿宋_GB2312" w:cs="仿宋_GB2312"/>
          <w:spacing w:val="-3"/>
          <w:sz w:val="32"/>
          <w:szCs w:val="32"/>
          <w:lang w:val="en-US" w:eastAsia="zh-CN" w:bidi="zh-CN"/>
        </w:rPr>
      </w:pPr>
      <w:r>
        <w:rPr>
          <w:rFonts w:hint="eastAsia" w:ascii="仿宋_GB2312" w:hAnsi="仿宋_GB2312" w:eastAsia="仿宋_GB2312" w:cs="仿宋_GB2312"/>
          <w:spacing w:val="-3"/>
          <w:sz w:val="32"/>
          <w:szCs w:val="32"/>
          <w:lang w:val="zh-CN" w:eastAsia="zh-CN" w:bidi="zh-CN"/>
        </w:rPr>
        <w:t>牵头校领导：</w:t>
      </w:r>
      <w:r>
        <w:rPr>
          <w:rFonts w:hint="eastAsia" w:ascii="仿宋_GB2312" w:hAnsi="仿宋_GB2312" w:eastAsia="仿宋_GB2312" w:cs="仿宋_GB2312"/>
          <w:spacing w:val="-3"/>
          <w:sz w:val="32"/>
          <w:szCs w:val="32"/>
          <w:lang w:val="en-US" w:eastAsia="zh-CN" w:bidi="zh-CN"/>
        </w:rPr>
        <w:t>刘   燕</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28" w:firstLineChars="200"/>
        <w:jc w:val="both"/>
        <w:textAlignment w:val="auto"/>
        <w:rPr>
          <w:rFonts w:hint="eastAsia" w:ascii="仿宋_GB2312" w:hAnsi="仿宋_GB2312" w:eastAsia="仿宋_GB2312" w:cs="仿宋_GB2312"/>
          <w:spacing w:val="-3"/>
          <w:sz w:val="32"/>
          <w:szCs w:val="32"/>
          <w:lang w:val="en-US" w:eastAsia="zh-CN" w:bidi="zh-CN"/>
        </w:rPr>
      </w:pPr>
      <w:r>
        <w:rPr>
          <w:rFonts w:hint="eastAsia" w:ascii="仿宋_GB2312" w:hAnsi="仿宋_GB2312" w:eastAsia="仿宋_GB2312" w:cs="仿宋_GB2312"/>
          <w:spacing w:val="-3"/>
          <w:sz w:val="32"/>
          <w:szCs w:val="32"/>
          <w:lang w:val="zh-CN" w:eastAsia="zh-CN" w:bidi="zh-CN"/>
        </w:rPr>
        <w:t>负责人：</w:t>
      </w:r>
      <w:r>
        <w:rPr>
          <w:rFonts w:hint="eastAsia" w:ascii="仿宋_GB2312" w:hAnsi="仿宋_GB2312" w:eastAsia="仿宋_GB2312" w:cs="仿宋_GB2312"/>
          <w:spacing w:val="-3"/>
          <w:sz w:val="32"/>
          <w:szCs w:val="32"/>
          <w:lang w:val="en-US" w:eastAsia="zh-CN" w:bidi="zh-CN"/>
        </w:rPr>
        <w:t>易  卓 汤  艳 李泽国</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28" w:firstLineChars="200"/>
        <w:jc w:val="both"/>
        <w:textAlignment w:val="auto"/>
        <w:rPr>
          <w:rFonts w:hint="eastAsia" w:ascii="仿宋_GB2312" w:hAnsi="仿宋_GB2312" w:eastAsia="仿宋_GB2312" w:cs="仿宋_GB2312"/>
          <w:spacing w:val="-3"/>
          <w:sz w:val="32"/>
          <w:szCs w:val="32"/>
          <w:lang w:val="en-US" w:eastAsia="zh-CN" w:bidi="zh-CN"/>
        </w:rPr>
      </w:pPr>
      <w:r>
        <w:rPr>
          <w:rFonts w:hint="eastAsia" w:ascii="仿宋_GB2312" w:hAnsi="仿宋_GB2312" w:eastAsia="仿宋_GB2312" w:cs="仿宋_GB2312"/>
          <w:spacing w:val="-3"/>
          <w:sz w:val="32"/>
          <w:szCs w:val="32"/>
          <w:lang w:val="zh-CN" w:eastAsia="zh-CN" w:bidi="zh-CN"/>
        </w:rPr>
        <w:t>责任部门：</w:t>
      </w:r>
      <w:r>
        <w:rPr>
          <w:rFonts w:hint="eastAsia" w:ascii="仿宋_GB2312" w:hAnsi="仿宋_GB2312" w:eastAsia="仿宋_GB2312" w:cs="仿宋_GB2312"/>
          <w:spacing w:val="-3"/>
          <w:sz w:val="32"/>
          <w:szCs w:val="32"/>
          <w:lang w:val="en-US" w:eastAsia="zh-CN" w:bidi="zh-CN"/>
        </w:rPr>
        <w:t>开放教育学院</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28" w:firstLineChars="200"/>
        <w:jc w:val="both"/>
        <w:textAlignment w:val="auto"/>
        <w:rPr>
          <w:rFonts w:hint="eastAsia" w:ascii="仿宋_GB2312" w:hAnsi="仿宋_GB2312" w:eastAsia="仿宋_GB2312" w:cs="仿宋_GB2312"/>
          <w:spacing w:val="-3"/>
          <w:sz w:val="32"/>
          <w:szCs w:val="32"/>
          <w:lang w:val="zh-CN" w:eastAsia="zh-CN" w:bidi="zh-CN"/>
        </w:rPr>
      </w:pPr>
      <w:r>
        <w:rPr>
          <w:rFonts w:hint="eastAsia" w:ascii="仿宋_GB2312" w:hAnsi="仿宋_GB2312" w:eastAsia="仿宋_GB2312" w:cs="仿宋_GB2312"/>
          <w:spacing w:val="-3"/>
          <w:sz w:val="32"/>
          <w:szCs w:val="32"/>
          <w:lang w:val="zh-CN" w:eastAsia="zh-CN" w:bidi="zh-CN"/>
        </w:rPr>
        <w:t>完成时限：立行立改，长期坚持</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08" w:firstLineChars="200"/>
        <w:jc w:val="both"/>
        <w:textAlignment w:val="auto"/>
        <w:rPr>
          <w:rFonts w:hint="eastAsia" w:ascii="仿宋_GB2312" w:hAnsi="仿宋_GB2312" w:eastAsia="仿宋_GB2312" w:cs="仿宋_GB2312"/>
          <w:spacing w:val="-3"/>
          <w:sz w:val="32"/>
          <w:szCs w:val="32"/>
          <w:lang w:val="zh-CN" w:eastAsia="zh-CN" w:bidi="zh-CN"/>
        </w:rPr>
      </w:pPr>
      <w:r>
        <w:rPr>
          <w:rFonts w:hint="eastAsia" w:ascii="楷体_GB2312" w:hAnsi="楷体_GB2312" w:eastAsia="楷体_GB2312" w:cs="楷体_GB2312"/>
          <w:b w:val="0"/>
          <w:bCs/>
          <w:w w:val="95"/>
          <w:sz w:val="32"/>
          <w:szCs w:val="32"/>
          <w:lang w:val="en-US" w:eastAsia="zh-CN"/>
        </w:rPr>
        <w:t>（五）</w:t>
      </w:r>
      <w:r>
        <w:rPr>
          <w:rFonts w:hint="eastAsia" w:ascii="楷体_GB2312" w:hAnsi="楷体_GB2312" w:eastAsia="楷体_GB2312" w:cs="楷体_GB2312"/>
          <w:b w:val="0"/>
          <w:bCs/>
          <w:w w:val="95"/>
          <w:sz w:val="32"/>
          <w:szCs w:val="32"/>
        </w:rPr>
        <w:t>规范考试管理。</w:t>
      </w:r>
      <w:r>
        <w:rPr>
          <w:rFonts w:hint="eastAsia" w:ascii="仿宋_GB2312" w:hAnsi="仿宋_GB2312" w:eastAsia="仿宋_GB2312" w:cs="仿宋_GB2312"/>
          <w:spacing w:val="-3"/>
          <w:sz w:val="32"/>
          <w:szCs w:val="32"/>
          <w:lang w:val="zh-CN" w:eastAsia="zh-CN" w:bidi="zh-CN"/>
        </w:rPr>
        <w:t>压实考试工作主体责任，各办学单位要充分履行组考第一责任人职责，建立考务工作制度，健全责任追究机制，严肃考风考纪，杜绝舞弊和替考行为发生。对开展纸质化考试的，要规范设置考场。对开展网络考试的，要完善远程监控措施，及时进行考生身份识别。对考试管理不严格的，要完善考试管理规程，加强考试过程监督管理。对出现群体作弊、替考行为的，要严格按照《国家教育考试违规处理办法》等规定，对考试违规违纪问题进行处理。</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jc w:val="both"/>
        <w:textAlignment w:val="auto"/>
        <w:rPr>
          <w:rFonts w:hint="eastAsia" w:ascii="仿宋_GB2312" w:hAnsi="仿宋_GB2312" w:eastAsia="仿宋_GB2312" w:cs="仿宋_GB2312"/>
          <w:spacing w:val="-3"/>
          <w:sz w:val="32"/>
          <w:szCs w:val="32"/>
          <w:lang w:val="en-US" w:eastAsia="zh-CN" w:bidi="zh-CN"/>
        </w:rPr>
      </w:pPr>
      <w:r>
        <w:rPr>
          <w:rFonts w:hint="eastAsia" w:ascii="仿宋_GB2312" w:hAnsi="仿宋_GB2312" w:eastAsia="仿宋_GB2312" w:cs="仿宋_GB2312"/>
          <w:spacing w:val="-3"/>
          <w:sz w:val="32"/>
          <w:szCs w:val="32"/>
          <w:lang w:val="zh-CN" w:eastAsia="zh-CN" w:bidi="zh-CN"/>
        </w:rPr>
        <w:t>牵头校领导：</w:t>
      </w:r>
      <w:r>
        <w:rPr>
          <w:rFonts w:hint="eastAsia" w:ascii="仿宋_GB2312" w:hAnsi="仿宋_GB2312" w:eastAsia="仿宋_GB2312" w:cs="仿宋_GB2312"/>
          <w:spacing w:val="-3"/>
          <w:sz w:val="32"/>
          <w:szCs w:val="32"/>
          <w:lang w:val="en-US" w:eastAsia="zh-CN" w:bidi="zh-CN"/>
        </w:rPr>
        <w:t>刘  燕</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jc w:val="both"/>
        <w:textAlignment w:val="auto"/>
        <w:rPr>
          <w:rFonts w:hint="eastAsia" w:ascii="仿宋_GB2312" w:hAnsi="仿宋_GB2312" w:eastAsia="仿宋_GB2312" w:cs="仿宋_GB2312"/>
          <w:spacing w:val="-3"/>
          <w:sz w:val="32"/>
          <w:szCs w:val="32"/>
          <w:lang w:val="en-US" w:eastAsia="zh-CN" w:bidi="zh-CN"/>
        </w:rPr>
      </w:pPr>
      <w:r>
        <w:rPr>
          <w:rFonts w:hint="eastAsia" w:ascii="仿宋_GB2312" w:hAnsi="仿宋_GB2312" w:eastAsia="仿宋_GB2312" w:cs="仿宋_GB2312"/>
          <w:spacing w:val="-3"/>
          <w:sz w:val="32"/>
          <w:szCs w:val="32"/>
          <w:lang w:val="zh-CN" w:eastAsia="zh-CN" w:bidi="zh-CN"/>
        </w:rPr>
        <w:t>负责人：</w:t>
      </w:r>
      <w:r>
        <w:rPr>
          <w:rFonts w:hint="eastAsia" w:ascii="仿宋_GB2312" w:hAnsi="仿宋_GB2312" w:eastAsia="仿宋_GB2312" w:cs="仿宋_GB2312"/>
          <w:spacing w:val="-3"/>
          <w:sz w:val="32"/>
          <w:szCs w:val="32"/>
          <w:lang w:val="en-US" w:eastAsia="zh-CN" w:bidi="zh-CN"/>
        </w:rPr>
        <w:t>段  莉 匡  铮 袁  婷</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jc w:val="both"/>
        <w:textAlignment w:val="auto"/>
        <w:rPr>
          <w:rFonts w:hint="eastAsia" w:ascii="仿宋_GB2312" w:hAnsi="仿宋_GB2312" w:eastAsia="仿宋_GB2312" w:cs="仿宋_GB2312"/>
          <w:spacing w:val="-3"/>
          <w:sz w:val="32"/>
          <w:szCs w:val="32"/>
          <w:lang w:val="en-US" w:eastAsia="zh-CN" w:bidi="zh-CN"/>
        </w:rPr>
      </w:pPr>
      <w:r>
        <w:rPr>
          <w:rFonts w:hint="eastAsia" w:ascii="仿宋_GB2312" w:hAnsi="仿宋_GB2312" w:eastAsia="仿宋_GB2312" w:cs="仿宋_GB2312"/>
          <w:spacing w:val="-3"/>
          <w:sz w:val="32"/>
          <w:szCs w:val="32"/>
          <w:lang w:val="zh-CN" w:eastAsia="zh-CN" w:bidi="zh-CN"/>
        </w:rPr>
        <w:t>责任部门：</w:t>
      </w:r>
      <w:r>
        <w:rPr>
          <w:rFonts w:hint="eastAsia" w:ascii="仿宋_GB2312" w:hAnsi="仿宋_GB2312" w:eastAsia="仿宋_GB2312" w:cs="仿宋_GB2312"/>
          <w:spacing w:val="-3"/>
          <w:sz w:val="32"/>
          <w:szCs w:val="32"/>
          <w:lang w:val="en-US" w:eastAsia="zh-CN" w:bidi="zh-CN"/>
        </w:rPr>
        <w:t>教务处</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jc w:val="both"/>
        <w:textAlignment w:val="auto"/>
        <w:rPr>
          <w:rFonts w:hint="eastAsia" w:ascii="仿宋_GB2312" w:hAnsi="仿宋_GB2312" w:eastAsia="仿宋_GB2312" w:cs="仿宋_GB2312"/>
          <w:spacing w:val="-3"/>
          <w:sz w:val="32"/>
          <w:szCs w:val="32"/>
          <w:lang w:val="zh-CN" w:eastAsia="zh-CN" w:bidi="zh-CN"/>
        </w:rPr>
      </w:pPr>
      <w:r>
        <w:rPr>
          <w:rFonts w:hint="eastAsia" w:ascii="仿宋_GB2312" w:hAnsi="仿宋_GB2312" w:eastAsia="仿宋_GB2312" w:cs="仿宋_GB2312"/>
          <w:spacing w:val="-3"/>
          <w:sz w:val="32"/>
          <w:szCs w:val="32"/>
          <w:lang w:val="zh-CN" w:eastAsia="zh-CN" w:bidi="zh-CN"/>
        </w:rPr>
        <w:t>完成时限：立行立改，长期坚持</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jc w:val="both"/>
        <w:textAlignment w:val="auto"/>
        <w:rPr>
          <w:rFonts w:hint="eastAsia" w:ascii="仿宋_GB2312" w:hAnsi="仿宋_GB2312" w:eastAsia="仿宋_GB2312" w:cs="仿宋_GB2312"/>
          <w:spacing w:val="-3"/>
          <w:sz w:val="32"/>
          <w:szCs w:val="32"/>
          <w:lang w:val="zh-CN" w:eastAsia="zh-CN" w:bidi="zh-CN"/>
        </w:rPr>
      </w:pPr>
      <w:r>
        <w:rPr>
          <w:rFonts w:hint="eastAsia" w:ascii="楷体_GB2312" w:hAnsi="楷体_GB2312" w:eastAsia="楷体_GB2312" w:cs="楷体_GB2312"/>
          <w:b w:val="0"/>
          <w:bCs/>
          <w:w w:val="95"/>
          <w:sz w:val="32"/>
          <w:szCs w:val="32"/>
        </w:rPr>
        <w:t>（六）规范经费管理。</w:t>
      </w:r>
      <w:r>
        <w:rPr>
          <w:rFonts w:hint="eastAsia" w:ascii="仿宋_GB2312" w:hAnsi="仿宋_GB2312" w:eastAsia="仿宋_GB2312" w:cs="仿宋_GB2312"/>
          <w:spacing w:val="-3"/>
          <w:sz w:val="32"/>
          <w:szCs w:val="32"/>
          <w:lang w:val="zh-CN" w:eastAsia="zh-CN" w:bidi="zh-CN"/>
        </w:rPr>
        <w:t>要保障高等学历继续教育办学经费，将高等学历继续教育所有收入纳入单位预算，统一核算、统一管理，严禁其他机构和个人代收代缴，严禁上缴前分配。对经费管理不合规的，要建立健全财务管理制度，规范学费收入使用管理。对与校外教学点的分成比例低于一半的，要重新签订合作办学协议。对校外教学点擅自变更学费标准或者自立收费名目搭车收费等违规违纪行为，要第一时间组织调查，情况属实的要及时向学生清退多缴学费，立即终止合作，撤销校外教学点。</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jc w:val="both"/>
        <w:textAlignment w:val="auto"/>
        <w:rPr>
          <w:rFonts w:hint="eastAsia" w:ascii="仿宋_GB2312" w:hAnsi="仿宋_GB2312" w:eastAsia="仿宋_GB2312" w:cs="仿宋_GB2312"/>
          <w:spacing w:val="-3"/>
          <w:sz w:val="32"/>
          <w:szCs w:val="32"/>
          <w:lang w:val="zh-CN" w:eastAsia="zh-CN" w:bidi="zh-CN"/>
        </w:rPr>
      </w:pPr>
      <w:r>
        <w:rPr>
          <w:rFonts w:hint="eastAsia" w:ascii="仿宋_GB2312" w:hAnsi="仿宋_GB2312" w:eastAsia="仿宋_GB2312" w:cs="仿宋_GB2312"/>
          <w:spacing w:val="-3"/>
          <w:sz w:val="32"/>
          <w:szCs w:val="32"/>
          <w:lang w:val="zh-CN" w:eastAsia="zh-CN" w:bidi="zh-CN"/>
        </w:rPr>
        <w:t>牵头校领导：</w:t>
      </w:r>
      <w:r>
        <w:rPr>
          <w:rFonts w:hint="eastAsia" w:ascii="仿宋_GB2312" w:hAnsi="仿宋_GB2312" w:eastAsia="仿宋_GB2312" w:cs="仿宋_GB2312"/>
          <w:spacing w:val="-3"/>
          <w:sz w:val="32"/>
          <w:szCs w:val="32"/>
          <w:lang w:val="en-US" w:eastAsia="zh-CN" w:bidi="zh-CN"/>
        </w:rPr>
        <w:t>谭罗平</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jc w:val="both"/>
        <w:textAlignment w:val="auto"/>
        <w:rPr>
          <w:rFonts w:hint="eastAsia" w:ascii="仿宋_GB2312" w:hAnsi="仿宋_GB2312" w:eastAsia="仿宋_GB2312" w:cs="仿宋_GB2312"/>
          <w:spacing w:val="-3"/>
          <w:sz w:val="32"/>
          <w:szCs w:val="32"/>
          <w:lang w:val="en-US" w:eastAsia="zh-CN" w:bidi="zh-CN"/>
        </w:rPr>
      </w:pPr>
      <w:r>
        <w:rPr>
          <w:rFonts w:hint="eastAsia" w:ascii="仿宋_GB2312" w:hAnsi="仿宋_GB2312" w:eastAsia="仿宋_GB2312" w:cs="仿宋_GB2312"/>
          <w:spacing w:val="-3"/>
          <w:sz w:val="32"/>
          <w:szCs w:val="32"/>
          <w:lang w:val="zh-CN" w:eastAsia="zh-CN" w:bidi="zh-CN"/>
        </w:rPr>
        <w:t>负责人：</w:t>
      </w:r>
      <w:r>
        <w:rPr>
          <w:rFonts w:hint="eastAsia" w:ascii="仿宋_GB2312" w:hAnsi="仿宋_GB2312" w:eastAsia="仿宋_GB2312" w:cs="仿宋_GB2312"/>
          <w:spacing w:val="-3"/>
          <w:sz w:val="32"/>
          <w:szCs w:val="32"/>
          <w:lang w:val="en-US" w:eastAsia="zh-CN" w:bidi="zh-CN"/>
        </w:rPr>
        <w:t>谌  艳  夏 玲  易 斌</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jc w:val="both"/>
        <w:textAlignment w:val="auto"/>
        <w:rPr>
          <w:rFonts w:hint="eastAsia" w:ascii="仿宋_GB2312" w:hAnsi="仿宋_GB2312" w:eastAsia="仿宋_GB2312" w:cs="仿宋_GB2312"/>
          <w:spacing w:val="-3"/>
          <w:sz w:val="32"/>
          <w:szCs w:val="32"/>
          <w:lang w:val="en-US" w:eastAsia="zh-CN" w:bidi="zh-CN"/>
        </w:rPr>
      </w:pPr>
      <w:r>
        <w:rPr>
          <w:rFonts w:hint="eastAsia" w:ascii="仿宋_GB2312" w:hAnsi="仿宋_GB2312" w:eastAsia="仿宋_GB2312" w:cs="仿宋_GB2312"/>
          <w:spacing w:val="-3"/>
          <w:sz w:val="32"/>
          <w:szCs w:val="32"/>
          <w:lang w:val="zh-CN" w:eastAsia="zh-CN" w:bidi="zh-CN"/>
        </w:rPr>
        <w:t>责任部门：</w:t>
      </w:r>
      <w:r>
        <w:rPr>
          <w:rFonts w:hint="eastAsia" w:ascii="仿宋_GB2312" w:hAnsi="仿宋_GB2312" w:eastAsia="仿宋_GB2312" w:cs="仿宋_GB2312"/>
          <w:spacing w:val="-3"/>
          <w:sz w:val="32"/>
          <w:szCs w:val="32"/>
          <w:lang w:val="en-US" w:eastAsia="zh-CN" w:bidi="zh-CN"/>
        </w:rPr>
        <w:t>计划财务处</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jc w:val="both"/>
        <w:textAlignment w:val="auto"/>
        <w:rPr>
          <w:rFonts w:hint="eastAsia" w:ascii="仿宋_GB2312" w:hAnsi="仿宋_GB2312" w:eastAsia="仿宋_GB2312" w:cs="仿宋_GB2312"/>
          <w:spacing w:val="-3"/>
          <w:sz w:val="32"/>
          <w:szCs w:val="32"/>
          <w:lang w:val="zh-CN" w:eastAsia="zh-CN" w:bidi="zh-CN"/>
        </w:rPr>
      </w:pPr>
      <w:r>
        <w:rPr>
          <w:rFonts w:hint="eastAsia" w:ascii="仿宋_GB2312" w:hAnsi="仿宋_GB2312" w:eastAsia="仿宋_GB2312" w:cs="仿宋_GB2312"/>
          <w:spacing w:val="-3"/>
          <w:sz w:val="32"/>
          <w:szCs w:val="32"/>
          <w:lang w:val="zh-CN" w:eastAsia="zh-CN" w:bidi="zh-CN"/>
        </w:rPr>
        <w:t>完成时限：立行立改，长期坚持</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580" w:lineRule="exact"/>
        <w:ind w:left="0" w:leftChars="0" w:right="0" w:firstLine="608" w:firstLineChars="200"/>
        <w:jc w:val="both"/>
        <w:textAlignment w:val="auto"/>
        <w:rPr>
          <w:rFonts w:hint="eastAsia" w:ascii="仿宋_GB2312" w:hAnsi="仿宋_GB2312" w:eastAsia="仿宋_GB2312" w:cs="仿宋_GB2312"/>
          <w:spacing w:val="-3"/>
          <w:sz w:val="32"/>
          <w:szCs w:val="32"/>
          <w:lang w:val="zh-CN" w:eastAsia="zh-CN" w:bidi="zh-CN"/>
        </w:rPr>
      </w:pPr>
      <w:r>
        <w:rPr>
          <w:rFonts w:hint="eastAsia" w:ascii="楷体_GB2312" w:hAnsi="楷体_GB2312" w:eastAsia="楷体_GB2312" w:cs="楷体_GB2312"/>
          <w:b w:val="0"/>
          <w:bCs/>
          <w:w w:val="95"/>
          <w:sz w:val="32"/>
          <w:szCs w:val="32"/>
          <w:lang w:val="en-US" w:eastAsia="zh-CN" w:bidi="zh-CN"/>
        </w:rPr>
        <w:t>（七）加强督查督办。</w:t>
      </w:r>
      <w:r>
        <w:rPr>
          <w:rFonts w:hint="eastAsia" w:ascii="仿宋_GB2312" w:hAnsi="仿宋_GB2312" w:eastAsia="仿宋_GB2312" w:cs="仿宋_GB2312"/>
          <w:spacing w:val="-3"/>
          <w:sz w:val="32"/>
          <w:szCs w:val="32"/>
          <w:lang w:val="en-US" w:eastAsia="zh-CN" w:bidi="zh-CN"/>
        </w:rPr>
        <w:t>坚持学校党委的统一领导，确保学校继续教育正确的政治方向。学校党委会不定期召开会议，审定高等学历继续教育发展规划和重大决策。</w:t>
      </w:r>
      <w:r>
        <w:rPr>
          <w:rFonts w:hint="eastAsia" w:ascii="仿宋_GB2312" w:hAnsi="仿宋_GB2312" w:eastAsia="仿宋_GB2312" w:cs="仿宋_GB2312"/>
          <w:spacing w:val="-3"/>
          <w:sz w:val="32"/>
          <w:szCs w:val="32"/>
          <w:lang w:val="zh-CN" w:eastAsia="zh-CN" w:bidi="zh-CN"/>
        </w:rPr>
        <w:t>学校纪检监察部门全程监督。做到部门联动、分工协作、共同发力，专项整治办带头抓整改、抓检查、抓督办、抓落实，掌握整改工作进展，确保整改有序推进。</w:t>
      </w:r>
    </w:p>
    <w:p>
      <w:pPr>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28" w:firstLineChars="200"/>
        <w:jc w:val="both"/>
        <w:textAlignment w:val="auto"/>
        <w:rPr>
          <w:rFonts w:hint="eastAsia" w:ascii="仿宋_GB2312" w:hAnsi="仿宋_GB2312" w:eastAsia="仿宋_GB2312" w:cs="仿宋_GB2312"/>
          <w:spacing w:val="-3"/>
          <w:sz w:val="32"/>
          <w:szCs w:val="32"/>
          <w:lang w:val="en-US" w:eastAsia="zh-CN" w:bidi="zh-CN"/>
        </w:rPr>
      </w:pPr>
      <w:r>
        <w:rPr>
          <w:rFonts w:hint="eastAsia" w:ascii="仿宋_GB2312" w:hAnsi="仿宋_GB2312" w:eastAsia="仿宋_GB2312" w:cs="仿宋_GB2312"/>
          <w:spacing w:val="-3"/>
          <w:sz w:val="32"/>
          <w:szCs w:val="32"/>
          <w:lang w:val="zh-CN" w:eastAsia="zh-CN" w:bidi="zh-CN"/>
        </w:rPr>
        <w:t>牵头校领导：</w:t>
      </w:r>
      <w:r>
        <w:rPr>
          <w:rFonts w:hint="eastAsia" w:ascii="仿宋_GB2312" w:hAnsi="仿宋_GB2312" w:eastAsia="仿宋_GB2312" w:cs="仿宋_GB2312"/>
          <w:spacing w:val="-3"/>
          <w:sz w:val="32"/>
          <w:szCs w:val="32"/>
          <w:lang w:val="en-US" w:eastAsia="zh-CN" w:bidi="zh-CN"/>
        </w:rPr>
        <w:t>陈献忠</w:t>
      </w:r>
    </w:p>
    <w:p>
      <w:pPr>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28" w:firstLineChars="200"/>
        <w:jc w:val="both"/>
        <w:textAlignment w:val="auto"/>
        <w:rPr>
          <w:rFonts w:hint="eastAsia" w:ascii="仿宋_GB2312" w:hAnsi="仿宋_GB2312" w:eastAsia="仿宋_GB2312" w:cs="仿宋_GB2312"/>
          <w:spacing w:val="-3"/>
          <w:sz w:val="32"/>
          <w:szCs w:val="32"/>
          <w:lang w:val="en-US" w:eastAsia="zh-CN" w:bidi="zh-CN"/>
        </w:rPr>
      </w:pPr>
      <w:r>
        <w:rPr>
          <w:rFonts w:hint="eastAsia" w:ascii="仿宋_GB2312" w:hAnsi="仿宋_GB2312" w:eastAsia="仿宋_GB2312" w:cs="仿宋_GB2312"/>
          <w:spacing w:val="-3"/>
          <w:sz w:val="32"/>
          <w:szCs w:val="32"/>
          <w:lang w:val="zh-CN" w:eastAsia="zh-CN" w:bidi="zh-CN"/>
        </w:rPr>
        <w:t>负责人：史桂湘</w:t>
      </w:r>
      <w:r>
        <w:rPr>
          <w:rFonts w:hint="eastAsia" w:ascii="仿宋_GB2312" w:hAnsi="仿宋_GB2312" w:eastAsia="仿宋_GB2312" w:cs="仿宋_GB2312"/>
          <w:spacing w:val="-3"/>
          <w:sz w:val="32"/>
          <w:szCs w:val="32"/>
          <w:lang w:val="en-US" w:eastAsia="zh-CN" w:bidi="zh-CN"/>
        </w:rPr>
        <w:t xml:space="preserve"> 郝雪丽</w:t>
      </w:r>
    </w:p>
    <w:p>
      <w:pPr>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28" w:firstLineChars="200"/>
        <w:jc w:val="both"/>
        <w:textAlignment w:val="auto"/>
        <w:rPr>
          <w:rFonts w:hint="eastAsia" w:ascii="仿宋_GB2312" w:hAnsi="仿宋_GB2312" w:eastAsia="仿宋_GB2312" w:cs="仿宋_GB2312"/>
          <w:spacing w:val="-3"/>
          <w:sz w:val="32"/>
          <w:szCs w:val="32"/>
          <w:lang w:val="en-US" w:eastAsia="zh-CN" w:bidi="zh-CN"/>
        </w:rPr>
      </w:pPr>
      <w:r>
        <w:rPr>
          <w:rFonts w:hint="eastAsia" w:ascii="仿宋_GB2312" w:hAnsi="仿宋_GB2312" w:eastAsia="仿宋_GB2312" w:cs="仿宋_GB2312"/>
          <w:spacing w:val="-3"/>
          <w:sz w:val="32"/>
          <w:szCs w:val="32"/>
          <w:lang w:val="zh-CN" w:eastAsia="zh-CN" w:bidi="zh-CN"/>
        </w:rPr>
        <w:t>责任部门：监</w:t>
      </w:r>
      <w:r>
        <w:rPr>
          <w:rFonts w:hint="eastAsia" w:ascii="仿宋_GB2312" w:hAnsi="仿宋_GB2312" w:eastAsia="仿宋_GB2312" w:cs="仿宋_GB2312"/>
          <w:spacing w:val="-3"/>
          <w:sz w:val="32"/>
          <w:szCs w:val="32"/>
          <w:lang w:val="en-US" w:eastAsia="zh-CN" w:bidi="zh-CN"/>
        </w:rPr>
        <w:t>察室</w:t>
      </w:r>
    </w:p>
    <w:p>
      <w:pPr>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28" w:firstLineChars="200"/>
        <w:jc w:val="both"/>
        <w:textAlignment w:val="auto"/>
        <w:rPr>
          <w:rFonts w:hint="eastAsia" w:ascii="仿宋" w:hAnsi="仿宋" w:eastAsia="仿宋" w:cs="仿宋"/>
          <w:color w:val="000000"/>
          <w:kern w:val="0"/>
          <w:sz w:val="32"/>
          <w:szCs w:val="32"/>
        </w:rPr>
      </w:pPr>
      <w:r>
        <w:rPr>
          <w:rFonts w:hint="eastAsia" w:ascii="仿宋_GB2312" w:hAnsi="仿宋_GB2312" w:eastAsia="仿宋_GB2312" w:cs="仿宋_GB2312"/>
          <w:spacing w:val="-3"/>
          <w:sz w:val="32"/>
          <w:szCs w:val="32"/>
          <w:lang w:val="zh-CN" w:eastAsia="zh-CN" w:bidi="zh-CN"/>
        </w:rPr>
        <w:t>完成时限：立行立改，长期坚持</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七、工作要求</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08" w:firstLineChars="200"/>
        <w:jc w:val="both"/>
        <w:textAlignment w:val="auto"/>
        <w:rPr>
          <w:rFonts w:hint="eastAsia" w:ascii="仿宋_GB2312" w:hAnsi="仿宋_GB2312" w:eastAsia="仿宋_GB2312" w:cs="仿宋_GB2312"/>
          <w:spacing w:val="-3"/>
          <w:sz w:val="32"/>
          <w:szCs w:val="32"/>
          <w:lang w:val="zh-CN" w:eastAsia="zh-CN" w:bidi="zh-CN"/>
        </w:rPr>
      </w:pPr>
      <w:r>
        <w:rPr>
          <w:rFonts w:hint="eastAsia" w:ascii="楷体_GB2312" w:hAnsi="楷体_GB2312" w:eastAsia="楷体_GB2312" w:cs="楷体_GB2312"/>
          <w:b w:val="0"/>
          <w:bCs/>
          <w:w w:val="95"/>
          <w:sz w:val="32"/>
          <w:szCs w:val="32"/>
        </w:rPr>
        <w:t>（一）提高思想认识。</w:t>
      </w:r>
      <w:r>
        <w:rPr>
          <w:rFonts w:hint="eastAsia" w:ascii="仿宋_GB2312" w:hAnsi="仿宋_GB2312" w:eastAsia="仿宋_GB2312" w:cs="仿宋_GB2312"/>
          <w:spacing w:val="-3"/>
          <w:sz w:val="32"/>
          <w:szCs w:val="32"/>
          <w:lang w:val="zh-CN" w:eastAsia="zh-CN" w:bidi="zh-CN"/>
        </w:rPr>
        <w:t>开展此次专项整治，是推动全体系高等学历继续教育规范发展的重要举措，是推进全体系健康发展的必然要求。各</w:t>
      </w:r>
      <w:r>
        <w:rPr>
          <w:rFonts w:hint="eastAsia" w:ascii="仿宋_GB2312" w:hAnsi="仿宋_GB2312" w:eastAsia="仿宋_GB2312" w:cs="仿宋_GB2312"/>
          <w:spacing w:val="-3"/>
          <w:sz w:val="32"/>
          <w:szCs w:val="32"/>
          <w:lang w:val="en-US" w:eastAsia="zh-CN" w:bidi="zh-CN"/>
        </w:rPr>
        <w:t>区</w:t>
      </w:r>
      <w:r>
        <w:rPr>
          <w:rFonts w:hint="eastAsia" w:ascii="仿宋_GB2312" w:hAnsi="仿宋_GB2312" w:eastAsia="仿宋_GB2312" w:cs="仿宋_GB2312"/>
          <w:spacing w:val="-3"/>
          <w:sz w:val="32"/>
          <w:szCs w:val="32"/>
          <w:lang w:val="zh-CN" w:eastAsia="zh-CN" w:bidi="zh-CN"/>
        </w:rPr>
        <w:t>县（市）工作站（</w:t>
      </w:r>
      <w:r>
        <w:rPr>
          <w:rFonts w:hint="eastAsia" w:ascii="仿宋_GB2312" w:hAnsi="仿宋_GB2312" w:eastAsia="仿宋_GB2312" w:cs="仿宋_GB2312"/>
          <w:spacing w:val="-3"/>
          <w:sz w:val="32"/>
          <w:szCs w:val="32"/>
          <w:lang w:val="en-US" w:eastAsia="zh-CN" w:bidi="zh-CN"/>
        </w:rPr>
        <w:t>教学点）</w:t>
      </w:r>
      <w:r>
        <w:rPr>
          <w:rFonts w:hint="eastAsia" w:ascii="仿宋_GB2312" w:hAnsi="仿宋_GB2312" w:eastAsia="仿宋_GB2312" w:cs="仿宋_GB2312"/>
          <w:spacing w:val="-3"/>
          <w:sz w:val="32"/>
          <w:szCs w:val="32"/>
          <w:lang w:val="zh-CN" w:eastAsia="zh-CN" w:bidi="zh-CN"/>
        </w:rPr>
        <w:t>要深刻认识其重要性，提高政治判断力、政治领悟力、政治执行力，做到边查边改、立行立改、彻查彻改，严格按照相关要求，认真开展专项整治工作，确保取得实效。</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jc w:val="both"/>
        <w:textAlignment w:val="auto"/>
        <w:rPr>
          <w:rFonts w:hint="eastAsia" w:ascii="仿宋_GB2312" w:hAnsi="仿宋_GB2312" w:eastAsia="仿宋_GB2312" w:cs="仿宋_GB2312"/>
          <w:spacing w:val="-3"/>
          <w:sz w:val="32"/>
          <w:szCs w:val="32"/>
          <w:lang w:val="zh-CN" w:eastAsia="zh-CN" w:bidi="zh-CN"/>
        </w:rPr>
      </w:pPr>
      <w:r>
        <w:rPr>
          <w:rFonts w:hint="eastAsia" w:ascii="楷体_GB2312" w:hAnsi="楷体_GB2312" w:eastAsia="楷体_GB2312" w:cs="楷体_GB2312"/>
          <w:b w:val="0"/>
          <w:bCs/>
          <w:w w:val="95"/>
          <w:sz w:val="32"/>
          <w:szCs w:val="32"/>
        </w:rPr>
        <w:t>（二）压实工作责任。</w:t>
      </w:r>
      <w:r>
        <w:rPr>
          <w:rFonts w:hint="eastAsia" w:ascii="仿宋_GB2312" w:hAnsi="仿宋_GB2312" w:eastAsia="仿宋_GB2312" w:cs="仿宋_GB2312"/>
          <w:spacing w:val="-3"/>
          <w:sz w:val="32"/>
          <w:szCs w:val="32"/>
          <w:lang w:val="en-US" w:eastAsia="zh-CN" w:bidi="zh-CN"/>
        </w:rPr>
        <w:t>各区</w:t>
      </w:r>
      <w:r>
        <w:rPr>
          <w:rFonts w:hint="eastAsia" w:ascii="仿宋_GB2312" w:hAnsi="仿宋_GB2312" w:eastAsia="仿宋_GB2312" w:cs="仿宋_GB2312"/>
          <w:spacing w:val="-3"/>
          <w:sz w:val="32"/>
          <w:szCs w:val="32"/>
          <w:lang w:val="zh-CN" w:eastAsia="zh-CN" w:bidi="zh-CN"/>
        </w:rPr>
        <w:t>县（市）工作站（</w:t>
      </w:r>
      <w:r>
        <w:rPr>
          <w:rFonts w:hint="eastAsia" w:ascii="仿宋_GB2312" w:hAnsi="仿宋_GB2312" w:eastAsia="仿宋_GB2312" w:cs="仿宋_GB2312"/>
          <w:spacing w:val="-3"/>
          <w:sz w:val="32"/>
          <w:szCs w:val="32"/>
          <w:lang w:val="en-US" w:eastAsia="zh-CN" w:bidi="zh-CN"/>
        </w:rPr>
        <w:t>教学点）</w:t>
      </w:r>
      <w:r>
        <w:rPr>
          <w:rFonts w:hint="eastAsia" w:ascii="仿宋_GB2312" w:hAnsi="仿宋_GB2312" w:eastAsia="仿宋_GB2312" w:cs="仿宋_GB2312"/>
          <w:spacing w:val="-3"/>
          <w:sz w:val="32"/>
          <w:szCs w:val="32"/>
          <w:lang w:val="zh-CN" w:eastAsia="zh-CN" w:bidi="zh-CN"/>
        </w:rPr>
        <w:t>要严格落实办学主体责任，认真履行学历继续教育办学职责，积极配合专项整治工作。单位主要负责人要切实履行专项整治工作第一责任人责任，重要工作亲自部署、重大问题亲自过问、重点环节亲自协调。</w:t>
      </w:r>
      <w:r>
        <w:rPr>
          <w:rFonts w:hint="eastAsia" w:ascii="仿宋_GB2312" w:hAnsi="仿宋_GB2312" w:eastAsia="仿宋_GB2312" w:cs="仿宋_GB2312"/>
          <w:spacing w:val="-3"/>
          <w:sz w:val="32"/>
          <w:szCs w:val="32"/>
          <w:lang w:val="en-US" w:eastAsia="zh-CN" w:bidi="zh-CN"/>
        </w:rPr>
        <w:t>我</w:t>
      </w:r>
      <w:r>
        <w:rPr>
          <w:rFonts w:hint="eastAsia" w:ascii="仿宋_GB2312" w:hAnsi="仿宋_GB2312" w:eastAsia="仿宋_GB2312" w:cs="仿宋_GB2312"/>
          <w:spacing w:val="-3"/>
          <w:sz w:val="32"/>
          <w:szCs w:val="32"/>
          <w:lang w:val="zh-CN" w:eastAsia="zh-CN" w:bidi="zh-CN"/>
        </w:rPr>
        <w:t>校专项整治领导小组要精心谋划、认真组织，确保整治工作的每一个阶段、每一个环节组织严格、规范、有序。</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5"/>
        <w:jc w:val="both"/>
        <w:textAlignment w:val="auto"/>
        <w:rPr>
          <w:rFonts w:hint="eastAsia" w:ascii="仿宋_GB2312" w:hAnsi="仿宋_GB2312" w:eastAsia="仿宋_GB2312" w:cs="仿宋_GB2312"/>
          <w:spacing w:val="-3"/>
          <w:sz w:val="32"/>
          <w:szCs w:val="32"/>
          <w:lang w:val="zh-CN" w:eastAsia="zh-CN" w:bidi="zh-CN"/>
        </w:rPr>
      </w:pPr>
      <w:r>
        <w:rPr>
          <w:rFonts w:hint="eastAsia" w:ascii="楷体_GB2312" w:hAnsi="楷体_GB2312" w:eastAsia="楷体_GB2312" w:cs="楷体_GB2312"/>
          <w:b w:val="0"/>
          <w:bCs/>
          <w:w w:val="95"/>
          <w:sz w:val="32"/>
          <w:szCs w:val="32"/>
        </w:rPr>
        <w:t>（三）严肃追责问责。</w:t>
      </w:r>
      <w:r>
        <w:rPr>
          <w:rFonts w:hint="eastAsia" w:ascii="仿宋_GB2312" w:hAnsi="仿宋_GB2312" w:eastAsia="仿宋_GB2312" w:cs="仿宋_GB2312"/>
          <w:spacing w:val="-3"/>
          <w:sz w:val="32"/>
          <w:szCs w:val="32"/>
          <w:lang w:val="zh-CN" w:eastAsia="zh-CN" w:bidi="zh-CN"/>
        </w:rPr>
        <w:t>对专项整治工作流于形式，走过场的，甚至敷衍塞责、弄虚作假的，约谈主要负责人并全</w:t>
      </w:r>
      <w:r>
        <w:rPr>
          <w:rFonts w:hint="eastAsia" w:ascii="仿宋_GB2312" w:hAnsi="仿宋_GB2312" w:eastAsia="仿宋_GB2312" w:cs="仿宋_GB2312"/>
          <w:spacing w:val="-3"/>
          <w:sz w:val="32"/>
          <w:szCs w:val="32"/>
          <w:lang w:val="en-US" w:eastAsia="zh-CN" w:bidi="zh-CN"/>
        </w:rPr>
        <w:t>市</w:t>
      </w:r>
      <w:r>
        <w:rPr>
          <w:rFonts w:hint="eastAsia" w:ascii="仿宋_GB2312" w:hAnsi="仿宋_GB2312" w:eastAsia="仿宋_GB2312" w:cs="仿宋_GB2312"/>
          <w:spacing w:val="-3"/>
          <w:sz w:val="32"/>
          <w:szCs w:val="32"/>
          <w:lang w:val="zh-CN" w:eastAsia="zh-CN" w:bidi="zh-CN"/>
        </w:rPr>
        <w:t>体系内通报，情节严重的将提请当地教育行政主管部门或</w:t>
      </w:r>
      <w:r>
        <w:rPr>
          <w:rFonts w:hint="eastAsia" w:ascii="仿宋_GB2312" w:hAnsi="仿宋_GB2312" w:eastAsia="仿宋_GB2312" w:cs="仿宋_GB2312"/>
          <w:spacing w:val="-3"/>
          <w:sz w:val="32"/>
          <w:szCs w:val="32"/>
          <w:lang w:val="en-US" w:eastAsia="zh-CN" w:bidi="zh-CN"/>
        </w:rPr>
        <w:t>市教育局</w:t>
      </w:r>
      <w:r>
        <w:rPr>
          <w:rFonts w:hint="eastAsia" w:ascii="仿宋_GB2312" w:hAnsi="仿宋_GB2312" w:eastAsia="仿宋_GB2312" w:cs="仿宋_GB2312"/>
          <w:spacing w:val="-3"/>
          <w:sz w:val="32"/>
          <w:szCs w:val="32"/>
          <w:lang w:val="zh-CN" w:eastAsia="zh-CN" w:bidi="zh-CN"/>
        </w:rPr>
        <w:t>进行问责处理。对专项整治工作组织不力、措施不实的</w:t>
      </w:r>
      <w:r>
        <w:rPr>
          <w:rFonts w:hint="eastAsia" w:ascii="仿宋_GB2312" w:hAnsi="仿宋_GB2312" w:eastAsia="仿宋_GB2312" w:cs="仿宋_GB2312"/>
          <w:spacing w:val="-3"/>
          <w:sz w:val="32"/>
          <w:szCs w:val="32"/>
          <w:lang w:val="en-US" w:eastAsia="zh-CN" w:bidi="zh-CN"/>
        </w:rPr>
        <w:t>区</w:t>
      </w:r>
      <w:r>
        <w:rPr>
          <w:rFonts w:hint="eastAsia" w:ascii="仿宋_GB2312" w:hAnsi="仿宋_GB2312" w:eastAsia="仿宋_GB2312" w:cs="仿宋_GB2312"/>
          <w:spacing w:val="-3"/>
          <w:sz w:val="32"/>
          <w:szCs w:val="32"/>
          <w:lang w:val="zh-CN" w:eastAsia="zh-CN" w:bidi="zh-CN"/>
        </w:rPr>
        <w:t>县（市）级工作站（</w:t>
      </w:r>
      <w:r>
        <w:rPr>
          <w:rFonts w:hint="eastAsia" w:ascii="仿宋_GB2312" w:hAnsi="仿宋_GB2312" w:eastAsia="仿宋_GB2312" w:cs="仿宋_GB2312"/>
          <w:spacing w:val="-3"/>
          <w:sz w:val="32"/>
          <w:szCs w:val="32"/>
          <w:lang w:val="en-US" w:eastAsia="zh-CN" w:bidi="zh-CN"/>
        </w:rPr>
        <w:t>教学点）</w:t>
      </w:r>
      <w:r>
        <w:rPr>
          <w:rFonts w:hint="eastAsia" w:ascii="仿宋_GB2312" w:hAnsi="仿宋_GB2312" w:eastAsia="仿宋_GB2312" w:cs="仿宋_GB2312"/>
          <w:spacing w:val="-3"/>
          <w:sz w:val="32"/>
          <w:szCs w:val="32"/>
          <w:lang w:val="zh-CN" w:eastAsia="zh-CN" w:bidi="zh-CN"/>
        </w:rPr>
        <w:t>，</w:t>
      </w:r>
      <w:r>
        <w:rPr>
          <w:rFonts w:hint="eastAsia" w:ascii="仿宋_GB2312" w:hAnsi="仿宋_GB2312" w:eastAsia="仿宋_GB2312" w:cs="仿宋_GB2312"/>
          <w:spacing w:val="-3"/>
          <w:sz w:val="32"/>
          <w:szCs w:val="32"/>
          <w:lang w:val="en-US" w:eastAsia="zh-CN" w:bidi="zh-CN"/>
        </w:rPr>
        <w:t>我</w:t>
      </w:r>
      <w:r>
        <w:rPr>
          <w:rFonts w:hint="eastAsia" w:ascii="仿宋_GB2312" w:hAnsi="仿宋_GB2312" w:eastAsia="仿宋_GB2312" w:cs="仿宋_GB2312"/>
          <w:spacing w:val="-3"/>
          <w:sz w:val="32"/>
          <w:szCs w:val="32"/>
          <w:lang w:val="zh-CN" w:eastAsia="zh-CN" w:bidi="zh-CN"/>
        </w:rPr>
        <w:t>校将视情分别</w:t>
      </w:r>
      <w:r>
        <w:rPr>
          <w:rFonts w:hint="eastAsia" w:ascii="仿宋_GB2312" w:hAnsi="仿宋_GB2312" w:eastAsia="仿宋_GB2312" w:cs="仿宋_GB2312"/>
          <w:spacing w:val="-3"/>
          <w:sz w:val="32"/>
          <w:szCs w:val="32"/>
          <w:lang w:val="en-US" w:eastAsia="zh-CN" w:bidi="zh-CN"/>
        </w:rPr>
        <w:t>报请上级相关部门</w:t>
      </w:r>
      <w:r>
        <w:rPr>
          <w:rFonts w:hint="eastAsia" w:ascii="仿宋_GB2312" w:hAnsi="仿宋_GB2312" w:eastAsia="仿宋_GB2312" w:cs="仿宋_GB2312"/>
          <w:spacing w:val="-3"/>
          <w:sz w:val="32"/>
          <w:szCs w:val="32"/>
          <w:lang w:val="zh-CN" w:eastAsia="zh-CN" w:bidi="zh-CN"/>
        </w:rPr>
        <w:t>给予压减招生计划、暂停招生资格、</w:t>
      </w:r>
      <w:r>
        <w:rPr>
          <w:rFonts w:hint="eastAsia" w:ascii="仿宋_GB2312" w:hAnsi="仿宋_GB2312" w:eastAsia="仿宋_GB2312" w:cs="仿宋_GB2312"/>
          <w:spacing w:val="-3"/>
          <w:sz w:val="32"/>
          <w:szCs w:val="32"/>
          <w:lang w:val="en-US" w:eastAsia="zh-CN" w:bidi="zh-CN"/>
        </w:rPr>
        <w:t>取缔办学资质</w:t>
      </w:r>
      <w:r>
        <w:rPr>
          <w:rFonts w:hint="eastAsia" w:ascii="仿宋_GB2312" w:hAnsi="仿宋_GB2312" w:eastAsia="仿宋_GB2312" w:cs="仿宋_GB2312"/>
          <w:spacing w:val="-3"/>
          <w:sz w:val="32"/>
          <w:szCs w:val="32"/>
          <w:lang w:val="zh-CN" w:eastAsia="zh-CN" w:bidi="zh-CN"/>
        </w:rPr>
        <w:t>等处理。对整治过程中发现的涉嫌违法犯罪的，特别是存在利益输送、内外勾结的，各</w:t>
      </w:r>
      <w:r>
        <w:rPr>
          <w:rFonts w:hint="eastAsia" w:ascii="仿宋_GB2312" w:hAnsi="仿宋_GB2312" w:eastAsia="仿宋_GB2312" w:cs="仿宋_GB2312"/>
          <w:spacing w:val="-3"/>
          <w:sz w:val="32"/>
          <w:szCs w:val="32"/>
          <w:lang w:val="en-US" w:eastAsia="zh-CN" w:bidi="zh-CN"/>
        </w:rPr>
        <w:t>区</w:t>
      </w:r>
      <w:r>
        <w:rPr>
          <w:rFonts w:hint="eastAsia" w:ascii="仿宋_GB2312" w:hAnsi="仿宋_GB2312" w:eastAsia="仿宋_GB2312" w:cs="仿宋_GB2312"/>
          <w:spacing w:val="-3"/>
          <w:sz w:val="32"/>
          <w:szCs w:val="32"/>
          <w:lang w:val="zh-CN" w:eastAsia="zh-CN" w:bidi="zh-CN"/>
        </w:rPr>
        <w:t>县（市）工作站（</w:t>
      </w:r>
      <w:r>
        <w:rPr>
          <w:rFonts w:hint="eastAsia" w:ascii="仿宋_GB2312" w:hAnsi="仿宋_GB2312" w:eastAsia="仿宋_GB2312" w:cs="仿宋_GB2312"/>
          <w:spacing w:val="-3"/>
          <w:sz w:val="32"/>
          <w:szCs w:val="32"/>
          <w:lang w:val="en-US" w:eastAsia="zh-CN" w:bidi="zh-CN"/>
        </w:rPr>
        <w:t>教学点）</w:t>
      </w:r>
      <w:r>
        <w:rPr>
          <w:rFonts w:hint="eastAsia" w:ascii="仿宋_GB2312" w:hAnsi="仿宋_GB2312" w:eastAsia="仿宋_GB2312" w:cs="仿宋_GB2312"/>
          <w:spacing w:val="-3"/>
          <w:sz w:val="32"/>
          <w:szCs w:val="32"/>
          <w:lang w:val="zh-CN" w:eastAsia="zh-CN" w:bidi="zh-CN"/>
        </w:rPr>
        <w:t>在收到或发现问题后5个工作日内上报</w:t>
      </w:r>
      <w:r>
        <w:rPr>
          <w:rFonts w:hint="eastAsia" w:ascii="仿宋_GB2312" w:hAnsi="仿宋_GB2312" w:eastAsia="仿宋_GB2312" w:cs="仿宋_GB2312"/>
          <w:spacing w:val="-3"/>
          <w:sz w:val="32"/>
          <w:szCs w:val="32"/>
          <w:lang w:val="en-US" w:eastAsia="zh-CN" w:bidi="zh-CN"/>
        </w:rPr>
        <w:t>市</w:t>
      </w:r>
      <w:r>
        <w:rPr>
          <w:rFonts w:hint="eastAsia" w:ascii="仿宋_GB2312" w:hAnsi="仿宋_GB2312" w:eastAsia="仿宋_GB2312" w:cs="仿宋_GB2312"/>
          <w:spacing w:val="-3"/>
          <w:sz w:val="32"/>
          <w:szCs w:val="32"/>
          <w:lang w:val="zh-CN" w:eastAsia="zh-CN" w:bidi="zh-CN"/>
        </w:rPr>
        <w:t>专项整治办，</w:t>
      </w:r>
      <w:r>
        <w:rPr>
          <w:rFonts w:hint="eastAsia" w:ascii="仿宋_GB2312" w:hAnsi="仿宋_GB2312" w:eastAsia="仿宋_GB2312" w:cs="仿宋_GB2312"/>
          <w:spacing w:val="-3"/>
          <w:sz w:val="32"/>
          <w:szCs w:val="32"/>
          <w:lang w:val="en-US" w:eastAsia="zh-CN" w:bidi="zh-CN"/>
        </w:rPr>
        <w:t>市专项整治办根据问题性质、涉及对象管理权限，分别书面移交相应纪检监察机关、公安机关进行严肃查处</w:t>
      </w:r>
      <w:r>
        <w:rPr>
          <w:rFonts w:hint="eastAsia" w:ascii="仿宋_GB2312" w:hAnsi="仿宋_GB2312" w:eastAsia="仿宋_GB2312" w:cs="仿宋_GB2312"/>
          <w:spacing w:val="-3"/>
          <w:sz w:val="32"/>
          <w:szCs w:val="32"/>
          <w:lang w:val="zh-CN" w:eastAsia="zh-CN" w:bidi="zh-CN"/>
        </w:rPr>
        <w:t>。</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00" w:firstLineChars="200"/>
        <w:jc w:val="both"/>
        <w:textAlignment w:val="auto"/>
        <w:rPr>
          <w:rFonts w:hint="eastAsia" w:ascii="仿宋" w:hAnsi="仿宋" w:eastAsia="仿宋" w:cs="仿宋"/>
          <w:spacing w:val="-2"/>
          <w:w w:val="95"/>
          <w:sz w:val="32"/>
          <w:szCs w:val="32"/>
        </w:rPr>
      </w:pP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1876" w:leftChars="282" w:right="0" w:hanging="1256" w:hangingChars="400"/>
        <w:jc w:val="both"/>
        <w:textAlignment w:val="auto"/>
        <w:rPr>
          <w:rFonts w:hint="eastAsia" w:ascii="仿宋_GB2312" w:hAnsi="仿宋_GB2312" w:eastAsia="仿宋_GB2312" w:cs="仿宋_GB2312"/>
          <w:spacing w:val="-3"/>
          <w:sz w:val="32"/>
          <w:szCs w:val="32"/>
          <w:lang w:val="en-US" w:eastAsia="zh-CN" w:bidi="zh-CN"/>
        </w:rPr>
      </w:pPr>
      <w:r>
        <w:rPr>
          <w:rFonts w:hint="eastAsia" w:ascii="仿宋_GB2312" w:hAnsi="仿宋_GB2312" w:eastAsia="仿宋_GB2312" w:cs="仿宋_GB2312"/>
          <w:spacing w:val="-3"/>
          <w:sz w:val="32"/>
          <w:szCs w:val="32"/>
          <w:lang w:val="en-US" w:eastAsia="zh-CN" w:bidi="zh-CN"/>
        </w:rPr>
        <w:t>附件：1.益阳开放大学高等学历继续教育专项整治负面清单</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1905" w:leftChars="723" w:right="0" w:hanging="314" w:hangingChars="100"/>
        <w:jc w:val="both"/>
        <w:textAlignment w:val="auto"/>
        <w:rPr>
          <w:rFonts w:hint="eastAsia" w:ascii="仿宋_GB2312" w:hAnsi="仿宋_GB2312" w:eastAsia="仿宋_GB2312" w:cs="仿宋_GB2312"/>
          <w:spacing w:val="-3"/>
          <w:sz w:val="32"/>
          <w:szCs w:val="32"/>
          <w:lang w:val="en-US" w:eastAsia="zh-CN" w:bidi="zh-CN"/>
        </w:rPr>
      </w:pPr>
      <w:r>
        <w:rPr>
          <w:rFonts w:hint="eastAsia" w:ascii="仿宋_GB2312" w:hAnsi="仿宋_GB2312" w:eastAsia="仿宋_GB2312" w:cs="仿宋_GB2312"/>
          <w:spacing w:val="-3"/>
          <w:sz w:val="32"/>
          <w:szCs w:val="32"/>
          <w:lang w:val="en-US" w:eastAsia="zh-CN" w:bidi="zh-CN"/>
        </w:rPr>
        <w:t>2.益阳开放大学高等学历继续教育专项整治问题清单表</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1905" w:leftChars="723" w:right="0" w:hanging="314" w:hangingChars="100"/>
        <w:jc w:val="both"/>
        <w:textAlignment w:val="auto"/>
        <w:rPr>
          <w:rFonts w:hint="eastAsia" w:ascii="仿宋_GB2312" w:hAnsi="仿宋_GB2312" w:eastAsia="仿宋_GB2312" w:cs="仿宋_GB2312"/>
          <w:spacing w:val="-3"/>
          <w:sz w:val="32"/>
          <w:szCs w:val="32"/>
          <w:lang w:val="en-US" w:eastAsia="zh-CN" w:bidi="zh-CN"/>
        </w:rPr>
      </w:pPr>
      <w:r>
        <w:rPr>
          <w:rFonts w:hint="eastAsia" w:ascii="仿宋_GB2312" w:hAnsi="仿宋_GB2312" w:eastAsia="仿宋_GB2312" w:cs="仿宋_GB2312"/>
          <w:spacing w:val="-3"/>
          <w:sz w:val="32"/>
          <w:szCs w:val="32"/>
          <w:lang w:val="en-US" w:eastAsia="zh-CN" w:bidi="zh-CN"/>
        </w:rPr>
        <w:t>3.益阳开放大学高等学历继续教育专项整治问题整改台账</w:t>
      </w:r>
    </w:p>
    <w:p>
      <w:pPr>
        <w:pStyle w:val="4"/>
        <w:keepNext w:val="0"/>
        <w:keepLines w:val="0"/>
        <w:pageBreakBefore w:val="0"/>
        <w:kinsoku/>
        <w:wordWrap/>
        <w:overflowPunct/>
        <w:topLinePunct w:val="0"/>
        <w:autoSpaceDE w:val="0"/>
        <w:autoSpaceDN w:val="0"/>
        <w:bidi w:val="0"/>
        <w:adjustRightInd/>
        <w:snapToGrid/>
        <w:spacing w:before="0" w:line="560" w:lineRule="exact"/>
        <w:ind w:left="0" w:leftChars="0" w:right="0" w:firstLine="645"/>
        <w:jc w:val="both"/>
        <w:textAlignment w:val="auto"/>
        <w:rPr>
          <w:rFonts w:hint="eastAsia" w:ascii="仿宋_GB2312" w:hAnsi="仿宋_GB2312" w:eastAsia="仿宋_GB2312" w:cs="仿宋_GB2312"/>
          <w:spacing w:val="-3"/>
          <w:sz w:val="32"/>
          <w:szCs w:val="32"/>
          <w:lang w:val="en-US" w:eastAsia="zh-CN" w:bidi="zh-CN"/>
        </w:rPr>
      </w:pPr>
    </w:p>
    <w:p>
      <w:pPr>
        <w:pStyle w:val="4"/>
        <w:keepNext w:val="0"/>
        <w:keepLines w:val="0"/>
        <w:pageBreakBefore w:val="0"/>
        <w:kinsoku/>
        <w:wordWrap/>
        <w:overflowPunct/>
        <w:topLinePunct w:val="0"/>
        <w:autoSpaceDE w:val="0"/>
        <w:autoSpaceDN w:val="0"/>
        <w:bidi w:val="0"/>
        <w:adjustRightInd/>
        <w:snapToGrid/>
        <w:spacing w:before="0" w:line="560" w:lineRule="exact"/>
        <w:ind w:left="0" w:leftChars="0" w:right="0" w:firstLine="645"/>
        <w:jc w:val="both"/>
        <w:textAlignment w:val="auto"/>
        <w:rPr>
          <w:rFonts w:hint="eastAsia" w:ascii="仿宋_GB2312" w:hAnsi="仿宋_GB2312" w:eastAsia="仿宋_GB2312" w:cs="仿宋_GB2312"/>
          <w:spacing w:val="-3"/>
          <w:sz w:val="32"/>
          <w:szCs w:val="32"/>
          <w:lang w:val="en-US" w:eastAsia="zh-CN" w:bidi="zh-CN"/>
        </w:rPr>
      </w:pPr>
    </w:p>
    <w:p>
      <w:pPr>
        <w:pStyle w:val="4"/>
        <w:keepNext w:val="0"/>
        <w:keepLines w:val="0"/>
        <w:pageBreakBefore w:val="0"/>
        <w:kinsoku/>
        <w:wordWrap/>
        <w:overflowPunct/>
        <w:topLinePunct w:val="0"/>
        <w:autoSpaceDE w:val="0"/>
        <w:autoSpaceDN w:val="0"/>
        <w:bidi w:val="0"/>
        <w:adjustRightInd/>
        <w:snapToGrid/>
        <w:spacing w:before="0" w:line="560" w:lineRule="exact"/>
        <w:ind w:left="0" w:leftChars="0" w:right="0" w:firstLine="645"/>
        <w:jc w:val="both"/>
        <w:textAlignment w:val="auto"/>
        <w:rPr>
          <w:rFonts w:hint="eastAsia" w:ascii="仿宋_GB2312" w:hAnsi="仿宋_GB2312" w:eastAsia="仿宋_GB2312" w:cs="仿宋_GB2312"/>
          <w:spacing w:val="-3"/>
          <w:sz w:val="32"/>
          <w:szCs w:val="32"/>
          <w:lang w:val="en-US" w:eastAsia="zh-CN" w:bidi="zh-CN"/>
        </w:rPr>
      </w:pPr>
    </w:p>
    <w:p>
      <w:pPr>
        <w:pStyle w:val="4"/>
        <w:keepNext w:val="0"/>
        <w:keepLines w:val="0"/>
        <w:pageBreakBefore w:val="0"/>
        <w:kinsoku/>
        <w:wordWrap/>
        <w:overflowPunct/>
        <w:topLinePunct w:val="0"/>
        <w:autoSpaceDE w:val="0"/>
        <w:autoSpaceDN w:val="0"/>
        <w:bidi w:val="0"/>
        <w:adjustRightInd/>
        <w:snapToGrid/>
        <w:spacing w:before="43" w:line="440" w:lineRule="exact"/>
        <w:textAlignment w:val="auto"/>
        <w:rPr>
          <w:rFonts w:hint="eastAsia" w:ascii="仿宋" w:hAnsi="仿宋" w:eastAsia="仿宋" w:cs="仿宋"/>
          <w:sz w:val="32"/>
          <w:szCs w:val="32"/>
        </w:rPr>
      </w:pPr>
    </w:p>
    <w:p>
      <w:pPr>
        <w:pStyle w:val="4"/>
        <w:keepNext w:val="0"/>
        <w:keepLines w:val="0"/>
        <w:pageBreakBefore w:val="0"/>
        <w:kinsoku/>
        <w:wordWrap/>
        <w:overflowPunct/>
        <w:topLinePunct w:val="0"/>
        <w:autoSpaceDE w:val="0"/>
        <w:autoSpaceDN w:val="0"/>
        <w:bidi w:val="0"/>
        <w:adjustRightInd/>
        <w:snapToGrid/>
        <w:spacing w:before="43" w:line="440" w:lineRule="exact"/>
        <w:textAlignment w:val="auto"/>
        <w:rPr>
          <w:rFonts w:hint="eastAsia" w:ascii="仿宋" w:hAnsi="仿宋" w:eastAsia="仿宋" w:cs="仿宋"/>
          <w:sz w:val="32"/>
          <w:szCs w:val="32"/>
        </w:rPr>
      </w:pPr>
    </w:p>
    <w:p>
      <w:pPr>
        <w:pStyle w:val="4"/>
        <w:keepNext w:val="0"/>
        <w:keepLines w:val="0"/>
        <w:pageBreakBefore w:val="0"/>
        <w:kinsoku/>
        <w:wordWrap/>
        <w:overflowPunct/>
        <w:topLinePunct w:val="0"/>
        <w:autoSpaceDE w:val="0"/>
        <w:autoSpaceDN w:val="0"/>
        <w:bidi w:val="0"/>
        <w:adjustRightInd/>
        <w:snapToGrid/>
        <w:spacing w:before="43" w:line="440" w:lineRule="exact"/>
        <w:textAlignment w:val="auto"/>
        <w:rPr>
          <w:rFonts w:hint="eastAsia" w:ascii="仿宋" w:hAnsi="仿宋" w:eastAsia="仿宋" w:cs="仿宋"/>
          <w:sz w:val="32"/>
          <w:szCs w:val="32"/>
        </w:rPr>
      </w:pPr>
    </w:p>
    <w:p>
      <w:pPr>
        <w:pStyle w:val="4"/>
        <w:keepNext w:val="0"/>
        <w:keepLines w:val="0"/>
        <w:pageBreakBefore w:val="0"/>
        <w:kinsoku/>
        <w:wordWrap/>
        <w:overflowPunct/>
        <w:topLinePunct w:val="0"/>
        <w:autoSpaceDE w:val="0"/>
        <w:autoSpaceDN w:val="0"/>
        <w:bidi w:val="0"/>
        <w:adjustRightInd/>
        <w:snapToGrid/>
        <w:spacing w:before="43" w:line="440" w:lineRule="exact"/>
        <w:textAlignment w:val="auto"/>
        <w:rPr>
          <w:rFonts w:hint="eastAsia" w:ascii="仿宋" w:hAnsi="仿宋" w:eastAsia="仿宋" w:cs="仿宋"/>
          <w:sz w:val="32"/>
          <w:szCs w:val="32"/>
        </w:rPr>
      </w:pPr>
    </w:p>
    <w:p>
      <w:pPr>
        <w:pStyle w:val="4"/>
        <w:keepNext w:val="0"/>
        <w:keepLines w:val="0"/>
        <w:pageBreakBefore w:val="0"/>
        <w:kinsoku/>
        <w:wordWrap/>
        <w:overflowPunct/>
        <w:topLinePunct w:val="0"/>
        <w:autoSpaceDE w:val="0"/>
        <w:autoSpaceDN w:val="0"/>
        <w:bidi w:val="0"/>
        <w:adjustRightInd/>
        <w:snapToGrid/>
        <w:spacing w:before="43" w:line="440" w:lineRule="exact"/>
        <w:textAlignment w:val="auto"/>
        <w:rPr>
          <w:rFonts w:hint="eastAsia" w:ascii="黑体" w:hAnsi="黑体" w:eastAsia="黑体" w:cs="黑体"/>
          <w:sz w:val="32"/>
          <w:szCs w:val="32"/>
        </w:rPr>
      </w:pPr>
    </w:p>
    <w:p>
      <w:pPr>
        <w:pStyle w:val="4"/>
        <w:keepNext w:val="0"/>
        <w:keepLines w:val="0"/>
        <w:pageBreakBefore w:val="0"/>
        <w:kinsoku/>
        <w:wordWrap/>
        <w:overflowPunct/>
        <w:topLinePunct w:val="0"/>
        <w:autoSpaceDE w:val="0"/>
        <w:autoSpaceDN w:val="0"/>
        <w:bidi w:val="0"/>
        <w:adjustRightInd/>
        <w:snapToGrid/>
        <w:spacing w:before="43" w:line="440" w:lineRule="exact"/>
        <w:textAlignment w:val="auto"/>
        <w:rPr>
          <w:rFonts w:hint="eastAsia" w:ascii="黑体" w:hAnsi="黑体" w:eastAsia="黑体" w:cs="黑体"/>
          <w:sz w:val="32"/>
          <w:szCs w:val="32"/>
        </w:rPr>
      </w:pPr>
    </w:p>
    <w:p>
      <w:pPr>
        <w:pStyle w:val="4"/>
        <w:keepNext w:val="0"/>
        <w:keepLines w:val="0"/>
        <w:pageBreakBefore w:val="0"/>
        <w:kinsoku/>
        <w:wordWrap/>
        <w:overflowPunct/>
        <w:topLinePunct w:val="0"/>
        <w:autoSpaceDE w:val="0"/>
        <w:autoSpaceDN w:val="0"/>
        <w:bidi w:val="0"/>
        <w:adjustRightInd/>
        <w:snapToGrid/>
        <w:spacing w:before="43" w:line="440" w:lineRule="exact"/>
        <w:textAlignment w:val="auto"/>
        <w:rPr>
          <w:rFonts w:hint="eastAsia" w:ascii="仿宋" w:hAnsi="仿宋" w:eastAsia="仿宋" w:cs="仿宋"/>
          <w:sz w:val="32"/>
          <w:szCs w:val="32"/>
        </w:rPr>
      </w:pPr>
      <w:r>
        <w:rPr>
          <w:rFonts w:hint="eastAsia" w:ascii="黑体" w:hAnsi="黑体" w:eastAsia="黑体" w:cs="黑体"/>
          <w:sz w:val="32"/>
          <w:szCs w:val="32"/>
        </w:rPr>
        <w:t>附件1</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益阳</w:t>
      </w:r>
      <w:r>
        <w:rPr>
          <w:rFonts w:hint="eastAsia" w:ascii="方正小标宋简体" w:hAnsi="方正小标宋简体" w:eastAsia="方正小标宋简体" w:cs="方正小标宋简体"/>
          <w:sz w:val="44"/>
          <w:szCs w:val="44"/>
        </w:rPr>
        <w:t>开放大学高等学校学历继续教育</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专项整治负面清单</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一、办学定位</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未将高等学历继续教育纳入学校整体发展规划和年度工作计划；</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学校党委会议或校长办公会议对高等学历继续教育的发展、规范、监督检查未进行专题研究；</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“立德树人”根本任务落实不到位，未按国家专业教学基本要求开足开好思想政治理论课；</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开展的高等学历继续教育在招生规模、教学质量、教学支持服务等方面与学校的基本办学条件、师资队伍、专业设置等不符；</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学校高等学历继续教育未实行统一归口管理，管理制度和监管机制不健全或不落实，违规下达经济考核指标；</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二、校外教学点设置与管理</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未经备案，擅自在校区外或在备案地址以外进行学历继续教育办学活动；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合作的设点单位不具备设点资质；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未签订有效合作协议或协议不规范（无实际约束力）；</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校外教学点未配备与办学规模和专业设置相适应的辅导教师、教辅人员和管理人员；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校外教学点不具备能保证正常教学、相对稳定、符合安全标准和要求的教学场所与设备设施、实验实训、学习资源等条件；</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校外教学点信息化教学、管理基础建设滞后，不具备进行线上线下结合教学的基本条件；</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校外教学点规章制度不健全，安全管理责任不明确、不落实；</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未定期开展校外教学点检查评估，办学监管责任不到位；</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三、招生管理</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未统一印制和及时发放招生简章等招生宣传材料；</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校内校外教学点存在“点外设点”、虚假承诺、委托其他组织（个人）代为招生宣传、提供“代报名”“代学”“替考”等违规托管服务、跨省招生和宣传等违规行为；</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招生规模与学校办学条件、治理能力不匹配；</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违规注册“双重学籍”，提供虚假信息注册学籍；</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四、教学管理</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转移（实际放弃）或变相转移学历继续教育办学权或教学权；</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人才培养方案不完善、不规范，教学过程明显缺失；</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缺乏有效的教学监督措施；</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课程考核标准未达到培养目标要求；</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未按规范程序选定教材版本，或教材配送不及时；</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未定期组织校外教学点教学与管理人员培训；</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校内及校外教学点教学档案、考试记录不完整、不准确，或记录作假；</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作业批改、考试成绩评判随意，试卷未按规定保存；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毕业论文（设计）指导过程缺失，未全员查重和严肃处理抄袭、代写等学术不端行为；</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学位授予标准不明确、程序不严谨；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存在师德师风失范；</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五、考试管理</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组考方案不完善或不落实；</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未进行考生身份识别，或身份甄别不严格；</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网络化考试无远程监控措施，纸质化考试未按要求设置考场；</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考纪监督虚化，存在群体作弊、替考，未按规定及时处理违纪行为；</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六、收费与经费使用管理</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违规授权或委托单位和个人代收费，学费未全额上缴</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学校财务账户，存在上缴前分配行为；</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rPr>
        <w:t>擅自超标准收费，校外教学点搭车收费；</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rPr>
        <w:t>校外教学点教师酬金未统一由学校财务部门据实支付，拨付给设点单位的工作经费占学费总额比例超标;</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七、其他</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36.</w:t>
      </w:r>
      <w:r>
        <w:rPr>
          <w:rFonts w:hint="eastAsia" w:ascii="仿宋_GB2312" w:hAnsi="仿宋_GB2312" w:eastAsia="仿宋_GB2312" w:cs="仿宋_GB2312"/>
          <w:sz w:val="32"/>
          <w:szCs w:val="32"/>
        </w:rPr>
        <w:t>未制定回应学生和社会诉求的应急反馈机制；</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37.</w:t>
      </w:r>
      <w:r>
        <w:rPr>
          <w:rFonts w:hint="eastAsia" w:ascii="仿宋_GB2312" w:hAnsi="仿宋_GB2312" w:eastAsia="仿宋_GB2312" w:cs="仿宋_GB2312"/>
          <w:sz w:val="32"/>
          <w:szCs w:val="32"/>
        </w:rPr>
        <w:t>存在现实办学风险隐患；</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sectPr>
          <w:footerReference r:id="rId5" w:type="default"/>
          <w:pgSz w:w="11910" w:h="16840"/>
          <w:pgMar w:top="2098" w:right="1474" w:bottom="1417" w:left="1587" w:header="850" w:footer="992" w:gutter="0"/>
          <w:pgNumType w:fmt="numberInDash" w:start="2"/>
          <w:cols w:space="0" w:num="1"/>
          <w:rtlGutter w:val="0"/>
          <w:docGrid w:linePitch="0" w:charSpace="0"/>
        </w:sectPr>
      </w:pPr>
      <w:r>
        <w:rPr>
          <w:rFonts w:hint="eastAsia" w:ascii="仿宋_GB2312" w:hAnsi="仿宋_GB2312" w:eastAsia="仿宋_GB2312" w:cs="仿宋_GB2312"/>
          <w:sz w:val="32"/>
          <w:szCs w:val="32"/>
          <w:lang w:val="en-US" w:eastAsia="zh-CN"/>
        </w:rPr>
        <w:t>38.</w:t>
      </w:r>
      <w:r>
        <w:rPr>
          <w:rFonts w:hint="eastAsia" w:ascii="仿宋_GB2312" w:hAnsi="仿宋_GB2312" w:eastAsia="仿宋_GB2312" w:cs="仿宋_GB2312"/>
          <w:sz w:val="32"/>
          <w:szCs w:val="32"/>
        </w:rPr>
        <w:t>存在其他违法、违规问题。</w:t>
      </w:r>
    </w:p>
    <w:p>
      <w:pPr>
        <w:pStyle w:val="4"/>
        <w:spacing w:before="186"/>
        <w:rPr>
          <w:rFonts w:ascii="Calibri" w:eastAsia="Calibri"/>
        </w:rPr>
      </w:pPr>
      <w:r>
        <w:rPr>
          <w:rFonts w:hint="eastAsia" w:ascii="黑体" w:eastAsia="黑体"/>
        </w:rPr>
        <w:t>附件</w:t>
      </w:r>
      <w:r>
        <w:rPr>
          <w:rFonts w:ascii="Calibri" w:eastAsia="Calibri"/>
        </w:rPr>
        <w:t>2</w:t>
      </w:r>
    </w:p>
    <w:p>
      <w:pPr>
        <w:pStyle w:val="4"/>
        <w:spacing w:before="6"/>
        <w:ind w:left="0"/>
        <w:rPr>
          <w:rFonts w:ascii="Calibri"/>
        </w:rPr>
      </w:pPr>
    </w:p>
    <w:p>
      <w:pPr>
        <w:pStyle w:val="2"/>
        <w:keepNext w:val="0"/>
        <w:keepLines w:val="0"/>
        <w:pageBreakBefore w:val="0"/>
        <w:widowControl w:val="0"/>
        <w:kinsoku/>
        <w:wordWrap/>
        <w:overflowPunct/>
        <w:topLinePunct w:val="0"/>
        <w:autoSpaceDE w:val="0"/>
        <w:autoSpaceDN w:val="0"/>
        <w:bidi w:val="0"/>
        <w:adjustRightInd/>
        <w:snapToGrid/>
        <w:spacing w:line="560" w:lineRule="exact"/>
        <w:ind w:left="0" w:right="0"/>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益阳</w:t>
      </w:r>
      <w:r>
        <w:rPr>
          <w:rFonts w:hint="eastAsia" w:ascii="方正小标宋简体" w:hAnsi="方正小标宋简体" w:eastAsia="方正小标宋简体" w:cs="方正小标宋简体"/>
          <w:sz w:val="44"/>
          <w:szCs w:val="44"/>
        </w:rPr>
        <w:t>开放大学学历继续教育专项整治问题清单表</w:t>
      </w:r>
    </w:p>
    <w:p>
      <w:pPr>
        <w:spacing w:before="6"/>
        <w:ind w:left="3220" w:right="3220" w:firstLine="0"/>
        <w:jc w:val="center"/>
        <w:rPr>
          <w:rFonts w:hint="eastAsia" w:ascii="宋体" w:eastAsia="宋体"/>
          <w:sz w:val="24"/>
        </w:rPr>
      </w:pPr>
      <w:r>
        <w:rPr>
          <w:rFonts w:hint="eastAsia" w:ascii="宋体" w:eastAsia="宋体"/>
          <w:sz w:val="24"/>
        </w:rPr>
        <w:t>（分校、县（市）工作站用）</w:t>
      </w:r>
    </w:p>
    <w:p>
      <w:pPr>
        <w:tabs>
          <w:tab w:val="left" w:pos="11439"/>
          <w:tab w:val="left" w:pos="12159"/>
          <w:tab w:val="left" w:pos="12879"/>
        </w:tabs>
        <w:spacing w:before="4" w:after="2"/>
        <w:ind w:right="0" w:firstLine="240" w:firstLineChars="100"/>
        <w:jc w:val="left"/>
        <w:rPr>
          <w:rFonts w:hint="eastAsia" w:ascii="宋体" w:eastAsia="宋体"/>
          <w:sz w:val="24"/>
        </w:rPr>
      </w:pPr>
    </w:p>
    <w:p>
      <w:pPr>
        <w:tabs>
          <w:tab w:val="left" w:pos="11439"/>
          <w:tab w:val="left" w:pos="12159"/>
          <w:tab w:val="left" w:pos="12879"/>
        </w:tabs>
        <w:spacing w:before="4" w:after="2"/>
        <w:ind w:right="0" w:firstLine="240" w:firstLineChars="100"/>
        <w:jc w:val="left"/>
        <w:rPr>
          <w:rFonts w:hint="eastAsia" w:ascii="宋体" w:eastAsia="宋体"/>
          <w:sz w:val="24"/>
        </w:rPr>
      </w:pPr>
      <w:r>
        <w:rPr>
          <w:rFonts w:hint="eastAsia" w:ascii="宋体" w:eastAsia="宋体"/>
          <w:sz w:val="24"/>
        </w:rPr>
        <w:t>单位名称（盖章）：</w:t>
      </w:r>
      <w:r>
        <w:rPr>
          <w:rFonts w:hint="eastAsia" w:ascii="宋体" w:eastAsia="宋体"/>
          <w:sz w:val="24"/>
        </w:rPr>
        <w:tab/>
      </w:r>
      <w:r>
        <w:rPr>
          <w:rFonts w:hint="eastAsia" w:ascii="宋体" w:eastAsia="宋体"/>
          <w:sz w:val="24"/>
        </w:rPr>
        <w:t>年</w:t>
      </w:r>
      <w:r>
        <w:rPr>
          <w:rFonts w:hint="eastAsia" w:ascii="宋体" w:eastAsia="宋体"/>
          <w:sz w:val="24"/>
          <w:lang w:val="en-US" w:eastAsia="zh-CN"/>
        </w:rPr>
        <w:t xml:space="preserve">  </w:t>
      </w:r>
      <w:r>
        <w:rPr>
          <w:rFonts w:hint="eastAsia" w:ascii="宋体" w:eastAsia="宋体"/>
          <w:sz w:val="24"/>
        </w:rPr>
        <w:t>月</w:t>
      </w:r>
      <w:r>
        <w:rPr>
          <w:rFonts w:hint="eastAsia" w:ascii="宋体" w:eastAsia="宋体"/>
          <w:sz w:val="24"/>
          <w:lang w:val="en-US" w:eastAsia="zh-CN"/>
        </w:rPr>
        <w:t xml:space="preserve">  </w:t>
      </w:r>
      <w:r>
        <w:rPr>
          <w:rFonts w:hint="eastAsia" w:ascii="宋体" w:eastAsia="宋体"/>
          <w:sz w:val="24"/>
        </w:rPr>
        <w:t>日</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4200"/>
        <w:gridCol w:w="2636"/>
        <w:gridCol w:w="1880"/>
        <w:gridCol w:w="1200"/>
        <w:gridCol w:w="1838"/>
        <w:gridCol w:w="18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0" w:hRule="atLeast"/>
          <w:tblHeader/>
          <w:jc w:val="center"/>
        </w:trPr>
        <w:tc>
          <w:tcPr>
            <w:tcW w:w="4906" w:type="dxa"/>
            <w:gridSpan w:val="2"/>
            <w:vAlign w:val="top"/>
          </w:tcPr>
          <w:p>
            <w:pPr>
              <w:pStyle w:val="11"/>
              <w:spacing w:before="34"/>
              <w:ind w:left="1921" w:right="1912"/>
              <w:jc w:val="center"/>
              <w:rPr>
                <w:rFonts w:hint="eastAsia" w:ascii="仿宋_GB2312" w:hAnsi="仿宋_GB2312" w:eastAsia="仿宋_GB2312" w:cs="仿宋_GB2312"/>
                <w:sz w:val="24"/>
              </w:rPr>
            </w:pPr>
            <w:r>
              <w:rPr>
                <w:rFonts w:hint="eastAsia" w:ascii="仿宋_GB2312" w:hAnsi="仿宋_GB2312" w:eastAsia="仿宋_GB2312" w:cs="仿宋_GB2312"/>
                <w:sz w:val="24"/>
              </w:rPr>
              <w:t>负面清单</w:t>
            </w:r>
          </w:p>
        </w:tc>
        <w:tc>
          <w:tcPr>
            <w:tcW w:w="2636" w:type="dxa"/>
            <w:vAlign w:val="top"/>
          </w:tcPr>
          <w:p>
            <w:pPr>
              <w:pStyle w:val="11"/>
              <w:spacing w:before="34"/>
              <w:ind w:left="237"/>
              <w:rPr>
                <w:rFonts w:hint="eastAsia" w:ascii="仿宋_GB2312" w:hAnsi="仿宋_GB2312" w:eastAsia="仿宋_GB2312" w:cs="仿宋_GB2312"/>
                <w:sz w:val="24"/>
              </w:rPr>
            </w:pPr>
            <w:r>
              <w:rPr>
                <w:rFonts w:hint="eastAsia" w:ascii="仿宋_GB2312" w:hAnsi="仿宋_GB2312" w:eastAsia="仿宋_GB2312" w:cs="仿宋_GB2312"/>
                <w:sz w:val="24"/>
              </w:rPr>
              <w:t>存在问题的具体表现</w:t>
            </w:r>
          </w:p>
        </w:tc>
        <w:tc>
          <w:tcPr>
            <w:tcW w:w="1880" w:type="dxa"/>
            <w:vAlign w:val="top"/>
          </w:tcPr>
          <w:p>
            <w:pPr>
              <w:pStyle w:val="11"/>
              <w:spacing w:before="34"/>
              <w:ind w:left="219"/>
              <w:rPr>
                <w:rFonts w:hint="eastAsia" w:ascii="仿宋_GB2312" w:hAnsi="仿宋_GB2312" w:eastAsia="仿宋_GB2312" w:cs="仿宋_GB2312"/>
                <w:sz w:val="24"/>
              </w:rPr>
            </w:pPr>
            <w:r>
              <w:rPr>
                <w:rFonts w:hint="eastAsia" w:ascii="仿宋_GB2312" w:hAnsi="仿宋_GB2312" w:eastAsia="仿宋_GB2312" w:cs="仿宋_GB2312"/>
                <w:sz w:val="24"/>
              </w:rPr>
              <w:t>整改目标措施</w:t>
            </w:r>
          </w:p>
        </w:tc>
        <w:tc>
          <w:tcPr>
            <w:tcW w:w="1200" w:type="dxa"/>
            <w:vAlign w:val="top"/>
          </w:tcPr>
          <w:p>
            <w:pPr>
              <w:pStyle w:val="11"/>
              <w:spacing w:before="34"/>
              <w:ind w:left="120"/>
              <w:rPr>
                <w:rFonts w:hint="eastAsia" w:ascii="仿宋_GB2312" w:hAnsi="仿宋_GB2312" w:eastAsia="仿宋_GB2312" w:cs="仿宋_GB2312"/>
                <w:sz w:val="24"/>
              </w:rPr>
            </w:pPr>
            <w:r>
              <w:rPr>
                <w:rFonts w:hint="eastAsia" w:ascii="仿宋_GB2312" w:hAnsi="仿宋_GB2312" w:eastAsia="仿宋_GB2312" w:cs="仿宋_GB2312"/>
                <w:sz w:val="24"/>
              </w:rPr>
              <w:t>牵头领导</w:t>
            </w:r>
          </w:p>
        </w:tc>
        <w:tc>
          <w:tcPr>
            <w:tcW w:w="1838" w:type="dxa"/>
            <w:vAlign w:val="top"/>
          </w:tcPr>
          <w:p>
            <w:pPr>
              <w:pStyle w:val="11"/>
              <w:spacing w:before="34"/>
              <w:ind w:left="437"/>
              <w:rPr>
                <w:rFonts w:hint="eastAsia" w:ascii="仿宋_GB2312" w:hAnsi="仿宋_GB2312" w:eastAsia="仿宋_GB2312" w:cs="仿宋_GB2312"/>
                <w:sz w:val="24"/>
              </w:rPr>
            </w:pPr>
            <w:r>
              <w:rPr>
                <w:rFonts w:hint="eastAsia" w:ascii="仿宋_GB2312" w:hAnsi="仿宋_GB2312" w:eastAsia="仿宋_GB2312" w:cs="仿宋_GB2312"/>
                <w:sz w:val="24"/>
              </w:rPr>
              <w:t>责任部门</w:t>
            </w:r>
          </w:p>
        </w:tc>
        <w:tc>
          <w:tcPr>
            <w:tcW w:w="1838" w:type="dxa"/>
            <w:vAlign w:val="top"/>
          </w:tcPr>
          <w:p>
            <w:pPr>
              <w:pStyle w:val="11"/>
              <w:spacing w:before="34"/>
              <w:ind w:left="197"/>
              <w:rPr>
                <w:rFonts w:hint="eastAsia" w:ascii="仿宋_GB2312" w:hAnsi="仿宋_GB2312" w:eastAsia="仿宋_GB2312" w:cs="仿宋_GB2312"/>
                <w:sz w:val="24"/>
              </w:rPr>
            </w:pPr>
            <w:r>
              <w:rPr>
                <w:rFonts w:hint="eastAsia" w:ascii="仿宋_GB2312" w:hAnsi="仿宋_GB2312" w:eastAsia="仿宋_GB2312" w:cs="仿宋_GB2312"/>
                <w:sz w:val="24"/>
              </w:rPr>
              <w:t>计划完成时间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jc w:val="center"/>
        </w:trPr>
        <w:tc>
          <w:tcPr>
            <w:tcW w:w="706" w:type="dxa"/>
            <w:vMerge w:val="restart"/>
            <w:vAlign w:val="center"/>
          </w:tcPr>
          <w:p>
            <w:pPr>
              <w:pStyle w:val="11"/>
              <w:spacing w:line="242" w:lineRule="auto"/>
              <w:ind w:left="201" w:right="189"/>
              <w:jc w:val="both"/>
              <w:rPr>
                <w:rFonts w:hint="eastAsia" w:ascii="仿宋_GB2312" w:hAnsi="仿宋_GB2312" w:eastAsia="仿宋_GB2312" w:cs="仿宋_GB2312"/>
                <w:sz w:val="24"/>
              </w:rPr>
            </w:pPr>
            <w:r>
              <w:rPr>
                <w:rFonts w:hint="eastAsia" w:ascii="仿宋_GB2312" w:hAnsi="仿宋_GB2312" w:eastAsia="仿宋_GB2312" w:cs="仿宋_GB2312"/>
                <w:sz w:val="24"/>
              </w:rPr>
              <w:t>办学定位</w:t>
            </w:r>
          </w:p>
        </w:tc>
        <w:tc>
          <w:tcPr>
            <w:tcW w:w="4200" w:type="dxa"/>
            <w:vMerge w:val="restart"/>
            <w:vAlign w:val="center"/>
          </w:tcPr>
          <w:p>
            <w:pPr>
              <w:pStyle w:val="11"/>
              <w:spacing w:before="1" w:line="242" w:lineRule="auto"/>
              <w:ind w:left="107" w:right="120"/>
              <w:jc w:val="both"/>
              <w:rPr>
                <w:rFonts w:hint="eastAsia" w:ascii="仿宋_GB2312" w:hAnsi="仿宋_GB2312" w:eastAsia="仿宋_GB2312" w:cs="仿宋_GB2312"/>
                <w:sz w:val="24"/>
              </w:rPr>
            </w:pPr>
            <w:r>
              <w:rPr>
                <w:rFonts w:hint="eastAsia" w:ascii="仿宋_GB2312" w:hAnsi="仿宋_GB2312" w:eastAsia="仿宋_GB2312" w:cs="仿宋_GB2312"/>
                <w:sz w:val="24"/>
              </w:rPr>
              <w:t>1．未将高等学历继续教育纳入学校整体发展规划和年度工作计划</w:t>
            </w:r>
          </w:p>
        </w:tc>
        <w:tc>
          <w:tcPr>
            <w:tcW w:w="2636" w:type="dxa"/>
            <w:vAlign w:val="center"/>
          </w:tcPr>
          <w:p>
            <w:pPr>
              <w:pStyle w:val="11"/>
              <w:spacing w:before="38"/>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jc w:val="center"/>
        </w:trPr>
        <w:tc>
          <w:tcPr>
            <w:tcW w:w="706" w:type="dxa"/>
            <w:vMerge w:val="continue"/>
            <w:tcBorders>
              <w:top w:val="nil"/>
            </w:tcBorders>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37"/>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jc w:val="center"/>
        </w:trPr>
        <w:tc>
          <w:tcPr>
            <w:tcW w:w="706" w:type="dxa"/>
            <w:vMerge w:val="continue"/>
            <w:tcBorders>
              <w:top w:val="nil"/>
            </w:tcBorders>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45"/>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jc w:val="center"/>
        </w:trPr>
        <w:tc>
          <w:tcPr>
            <w:tcW w:w="706" w:type="dxa"/>
            <w:vMerge w:val="continue"/>
            <w:tcBorders>
              <w:top w:val="nil"/>
            </w:tcBorders>
            <w:vAlign w:val="center"/>
          </w:tcPr>
          <w:p>
            <w:pPr>
              <w:jc w:val="both"/>
              <w:rPr>
                <w:rFonts w:hint="eastAsia" w:ascii="仿宋_GB2312" w:hAnsi="仿宋_GB2312" w:eastAsia="仿宋_GB2312" w:cs="仿宋_GB2312"/>
                <w:sz w:val="2"/>
                <w:szCs w:val="2"/>
              </w:rPr>
            </w:pPr>
          </w:p>
        </w:tc>
        <w:tc>
          <w:tcPr>
            <w:tcW w:w="4200" w:type="dxa"/>
            <w:vMerge w:val="restart"/>
            <w:vAlign w:val="center"/>
          </w:tcPr>
          <w:p>
            <w:pPr>
              <w:pStyle w:val="11"/>
              <w:spacing w:before="124" w:line="242" w:lineRule="auto"/>
              <w:ind w:left="107" w:right="96"/>
              <w:jc w:val="both"/>
              <w:rPr>
                <w:rFonts w:hint="eastAsia" w:ascii="仿宋_GB2312" w:hAnsi="仿宋_GB2312" w:eastAsia="仿宋_GB2312" w:cs="仿宋_GB2312"/>
                <w:sz w:val="24"/>
              </w:rPr>
            </w:pPr>
            <w:r>
              <w:rPr>
                <w:rFonts w:hint="eastAsia" w:ascii="仿宋_GB2312" w:hAnsi="仿宋_GB2312" w:eastAsia="仿宋_GB2312" w:cs="仿宋_GB2312"/>
                <w:sz w:val="24"/>
              </w:rPr>
              <w:t>2．学校党委会议或校长办公会议对高</w:t>
            </w:r>
            <w:r>
              <w:rPr>
                <w:rFonts w:hint="eastAsia" w:ascii="仿宋_GB2312" w:hAnsi="仿宋_GB2312" w:eastAsia="仿宋_GB2312" w:cs="仿宋_GB2312"/>
                <w:spacing w:val="-10"/>
                <w:sz w:val="24"/>
              </w:rPr>
              <w:t>等学历继续教育的发展、规范、监督检</w:t>
            </w:r>
            <w:r>
              <w:rPr>
                <w:rFonts w:hint="eastAsia" w:ascii="仿宋_GB2312" w:hAnsi="仿宋_GB2312" w:eastAsia="仿宋_GB2312" w:cs="仿宋_GB2312"/>
                <w:sz w:val="24"/>
              </w:rPr>
              <w:t>查未进行专题研究</w:t>
            </w:r>
          </w:p>
        </w:tc>
        <w:tc>
          <w:tcPr>
            <w:tcW w:w="2636" w:type="dxa"/>
            <w:vAlign w:val="center"/>
          </w:tcPr>
          <w:p>
            <w:pPr>
              <w:pStyle w:val="11"/>
              <w:spacing w:before="38"/>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jc w:val="center"/>
        </w:trPr>
        <w:tc>
          <w:tcPr>
            <w:tcW w:w="706" w:type="dxa"/>
            <w:vMerge w:val="continue"/>
            <w:tcBorders>
              <w:top w:val="nil"/>
            </w:tcBorders>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37"/>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jc w:val="center"/>
        </w:trPr>
        <w:tc>
          <w:tcPr>
            <w:tcW w:w="706" w:type="dxa"/>
            <w:vMerge w:val="continue"/>
            <w:tcBorders>
              <w:top w:val="nil"/>
            </w:tcBorders>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47"/>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jc w:val="center"/>
        </w:trPr>
        <w:tc>
          <w:tcPr>
            <w:tcW w:w="706" w:type="dxa"/>
            <w:vMerge w:val="continue"/>
            <w:tcBorders>
              <w:top w:val="nil"/>
            </w:tcBorders>
            <w:vAlign w:val="center"/>
          </w:tcPr>
          <w:p>
            <w:pPr>
              <w:jc w:val="both"/>
              <w:rPr>
                <w:rFonts w:hint="eastAsia" w:ascii="仿宋_GB2312" w:hAnsi="仿宋_GB2312" w:eastAsia="仿宋_GB2312" w:cs="仿宋_GB2312"/>
                <w:sz w:val="2"/>
                <w:szCs w:val="2"/>
              </w:rPr>
            </w:pPr>
          </w:p>
        </w:tc>
        <w:tc>
          <w:tcPr>
            <w:tcW w:w="4200" w:type="dxa"/>
            <w:vMerge w:val="restart"/>
            <w:vAlign w:val="center"/>
          </w:tcPr>
          <w:p>
            <w:pPr>
              <w:pStyle w:val="11"/>
              <w:spacing w:before="123" w:line="242" w:lineRule="auto"/>
              <w:ind w:left="107" w:right="158"/>
              <w:jc w:val="both"/>
              <w:rPr>
                <w:rFonts w:hint="eastAsia" w:ascii="仿宋_GB2312" w:hAnsi="仿宋_GB2312" w:eastAsia="仿宋_GB2312" w:cs="仿宋_GB2312"/>
                <w:sz w:val="24"/>
              </w:rPr>
            </w:pPr>
            <w:r>
              <w:rPr>
                <w:rFonts w:hint="eastAsia" w:ascii="仿宋_GB2312" w:hAnsi="仿宋_GB2312" w:eastAsia="仿宋_GB2312" w:cs="仿宋_GB2312"/>
                <w:sz w:val="24"/>
              </w:rPr>
              <w:t>3．“立德树人”根本任务落实不到位，未按国家专业教学基本要求开足开好思想政治理论课</w:t>
            </w:r>
          </w:p>
        </w:tc>
        <w:tc>
          <w:tcPr>
            <w:tcW w:w="2636" w:type="dxa"/>
            <w:vAlign w:val="center"/>
          </w:tcPr>
          <w:p>
            <w:pPr>
              <w:pStyle w:val="11"/>
              <w:spacing w:before="37"/>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jc w:val="center"/>
        </w:trPr>
        <w:tc>
          <w:tcPr>
            <w:tcW w:w="706" w:type="dxa"/>
            <w:vMerge w:val="continue"/>
            <w:tcBorders>
              <w:top w:val="nil"/>
            </w:tcBorders>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39"/>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jc w:val="center"/>
        </w:trPr>
        <w:tc>
          <w:tcPr>
            <w:tcW w:w="706" w:type="dxa"/>
            <w:vMerge w:val="continue"/>
            <w:tcBorders>
              <w:top w:val="nil"/>
            </w:tcBorders>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47"/>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jc w:val="center"/>
        </w:trPr>
        <w:tc>
          <w:tcPr>
            <w:tcW w:w="706" w:type="dxa"/>
            <w:vMerge w:val="continue"/>
            <w:tcBorders>
              <w:top w:val="nil"/>
            </w:tcBorders>
            <w:vAlign w:val="center"/>
          </w:tcPr>
          <w:p>
            <w:pPr>
              <w:jc w:val="both"/>
              <w:rPr>
                <w:rFonts w:hint="eastAsia" w:ascii="仿宋_GB2312" w:hAnsi="仿宋_GB2312" w:eastAsia="仿宋_GB2312" w:cs="仿宋_GB2312"/>
                <w:sz w:val="2"/>
                <w:szCs w:val="2"/>
              </w:rPr>
            </w:pPr>
          </w:p>
        </w:tc>
        <w:tc>
          <w:tcPr>
            <w:tcW w:w="4200" w:type="dxa"/>
            <w:vMerge w:val="restart"/>
            <w:vAlign w:val="center"/>
          </w:tcPr>
          <w:p>
            <w:pPr>
              <w:pStyle w:val="11"/>
              <w:spacing w:line="242" w:lineRule="auto"/>
              <w:ind w:left="107" w:right="96"/>
              <w:jc w:val="both"/>
              <w:rPr>
                <w:rFonts w:hint="eastAsia" w:ascii="仿宋_GB2312" w:hAnsi="仿宋_GB2312" w:eastAsia="仿宋_GB2312" w:cs="仿宋_GB2312"/>
                <w:sz w:val="24"/>
              </w:rPr>
            </w:pPr>
            <w:r>
              <w:rPr>
                <w:rFonts w:hint="eastAsia" w:ascii="仿宋_GB2312" w:hAnsi="仿宋_GB2312" w:eastAsia="仿宋_GB2312" w:cs="仿宋_GB2312"/>
                <w:sz w:val="24"/>
              </w:rPr>
              <w:t>4．开展的高等学历继续教育在招生规</w:t>
            </w:r>
            <w:r>
              <w:rPr>
                <w:rFonts w:hint="eastAsia" w:ascii="仿宋_GB2312" w:hAnsi="仿宋_GB2312" w:eastAsia="仿宋_GB2312" w:cs="仿宋_GB2312"/>
                <w:spacing w:val="-12"/>
                <w:sz w:val="24"/>
              </w:rPr>
              <w:t>模、教学质量、教学支持服务等方面与</w:t>
            </w:r>
            <w:r>
              <w:rPr>
                <w:rFonts w:hint="eastAsia" w:ascii="仿宋_GB2312" w:hAnsi="仿宋_GB2312" w:eastAsia="仿宋_GB2312" w:cs="仿宋_GB2312"/>
                <w:spacing w:val="-9"/>
                <w:sz w:val="24"/>
              </w:rPr>
              <w:t>学校的基本办学条件、师资队伍、专业</w:t>
            </w:r>
          </w:p>
          <w:p>
            <w:pPr>
              <w:pStyle w:val="11"/>
              <w:spacing w:before="2" w:line="291" w:lineRule="exact"/>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设置等不符</w:t>
            </w:r>
          </w:p>
        </w:tc>
        <w:tc>
          <w:tcPr>
            <w:tcW w:w="2636" w:type="dxa"/>
            <w:vAlign w:val="center"/>
          </w:tcPr>
          <w:p>
            <w:pPr>
              <w:pStyle w:val="11"/>
              <w:spacing w:before="39"/>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jc w:val="center"/>
        </w:trPr>
        <w:tc>
          <w:tcPr>
            <w:tcW w:w="706" w:type="dxa"/>
            <w:vMerge w:val="continue"/>
            <w:tcBorders>
              <w:top w:val="nil"/>
            </w:tcBorders>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38"/>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jc w:val="center"/>
        </w:trPr>
        <w:tc>
          <w:tcPr>
            <w:tcW w:w="706" w:type="dxa"/>
            <w:vMerge w:val="continue"/>
            <w:tcBorders>
              <w:top w:val="nil"/>
            </w:tcBorders>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77"/>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jc w:val="center"/>
        </w:trPr>
        <w:tc>
          <w:tcPr>
            <w:tcW w:w="706" w:type="dxa"/>
            <w:vMerge w:val="continue"/>
            <w:tcBorders>
              <w:top w:val="nil"/>
            </w:tcBorders>
            <w:vAlign w:val="center"/>
          </w:tcPr>
          <w:p>
            <w:pPr>
              <w:jc w:val="both"/>
              <w:rPr>
                <w:rFonts w:hint="eastAsia" w:ascii="仿宋_GB2312" w:hAnsi="仿宋_GB2312" w:eastAsia="仿宋_GB2312" w:cs="仿宋_GB2312"/>
                <w:sz w:val="2"/>
                <w:szCs w:val="2"/>
              </w:rPr>
            </w:pPr>
          </w:p>
        </w:tc>
        <w:tc>
          <w:tcPr>
            <w:tcW w:w="4200" w:type="dxa"/>
            <w:vMerge w:val="restart"/>
            <w:vAlign w:val="center"/>
          </w:tcPr>
          <w:p>
            <w:pPr>
              <w:pStyle w:val="11"/>
              <w:spacing w:before="80" w:line="242" w:lineRule="auto"/>
              <w:ind w:left="107" w:right="96"/>
              <w:jc w:val="both"/>
              <w:rPr>
                <w:rFonts w:hint="eastAsia" w:ascii="仿宋_GB2312" w:hAnsi="仿宋_GB2312" w:eastAsia="仿宋_GB2312" w:cs="仿宋_GB2312"/>
                <w:sz w:val="24"/>
              </w:rPr>
            </w:pPr>
            <w:r>
              <w:rPr>
                <w:rFonts w:hint="eastAsia" w:ascii="仿宋_GB2312" w:hAnsi="仿宋_GB2312" w:eastAsia="仿宋_GB2312" w:cs="仿宋_GB2312"/>
                <w:sz w:val="24"/>
              </w:rPr>
              <w:t>5．学校高等学历继续教育未实行统一</w:t>
            </w:r>
            <w:r>
              <w:rPr>
                <w:rFonts w:hint="eastAsia" w:ascii="仿宋_GB2312" w:hAnsi="仿宋_GB2312" w:eastAsia="仿宋_GB2312" w:cs="仿宋_GB2312"/>
                <w:spacing w:val="-12"/>
                <w:sz w:val="24"/>
              </w:rPr>
              <w:t>归口管理，管理制度和监管机制不健全</w:t>
            </w:r>
            <w:r>
              <w:rPr>
                <w:rFonts w:hint="eastAsia" w:ascii="仿宋_GB2312" w:hAnsi="仿宋_GB2312" w:eastAsia="仿宋_GB2312" w:cs="仿宋_GB2312"/>
                <w:sz w:val="24"/>
              </w:rPr>
              <w:t>或不落实，违规下达经济考核指标</w:t>
            </w:r>
          </w:p>
        </w:tc>
        <w:tc>
          <w:tcPr>
            <w:tcW w:w="2636" w:type="dxa"/>
            <w:vAlign w:val="center"/>
          </w:tcPr>
          <w:p>
            <w:pPr>
              <w:pStyle w:val="11"/>
              <w:spacing w:before="37"/>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jc w:val="center"/>
        </w:trPr>
        <w:tc>
          <w:tcPr>
            <w:tcW w:w="706" w:type="dxa"/>
            <w:vMerge w:val="continue"/>
            <w:tcBorders>
              <w:top w:val="nil"/>
            </w:tcBorders>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38"/>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jc w:val="center"/>
        </w:trPr>
        <w:tc>
          <w:tcPr>
            <w:tcW w:w="706" w:type="dxa"/>
            <w:vMerge w:val="restart"/>
            <w:vAlign w:val="center"/>
          </w:tcPr>
          <w:p>
            <w:pPr>
              <w:pStyle w:val="11"/>
              <w:spacing w:line="242" w:lineRule="auto"/>
              <w:ind w:left="201" w:right="189"/>
              <w:jc w:val="both"/>
              <w:rPr>
                <w:rFonts w:hint="eastAsia" w:ascii="仿宋_GB2312" w:hAnsi="仿宋_GB2312" w:eastAsia="仿宋_GB2312" w:cs="仿宋_GB2312"/>
                <w:sz w:val="24"/>
              </w:rPr>
            </w:pPr>
            <w:r>
              <w:rPr>
                <w:rFonts w:hint="eastAsia" w:ascii="仿宋_GB2312" w:hAnsi="仿宋_GB2312" w:eastAsia="仿宋_GB2312" w:cs="仿宋_GB2312"/>
                <w:sz w:val="24"/>
              </w:rPr>
              <w:t>校外教学点设置与管理</w:t>
            </w:r>
          </w:p>
        </w:tc>
        <w:tc>
          <w:tcPr>
            <w:tcW w:w="4200" w:type="dxa"/>
            <w:vMerge w:val="restart"/>
            <w:vAlign w:val="center"/>
          </w:tcPr>
          <w:p>
            <w:pPr>
              <w:pStyle w:val="11"/>
              <w:spacing w:before="212" w:line="242" w:lineRule="auto"/>
              <w:ind w:left="107" w:right="120"/>
              <w:jc w:val="both"/>
              <w:rPr>
                <w:rFonts w:hint="eastAsia" w:ascii="仿宋_GB2312" w:hAnsi="仿宋_GB2312" w:eastAsia="仿宋_GB2312" w:cs="仿宋_GB2312"/>
                <w:sz w:val="24"/>
              </w:rPr>
            </w:pPr>
            <w:r>
              <w:rPr>
                <w:rFonts w:hint="eastAsia" w:ascii="仿宋_GB2312" w:hAnsi="仿宋_GB2312" w:eastAsia="仿宋_GB2312" w:cs="仿宋_GB2312"/>
                <w:sz w:val="24"/>
              </w:rPr>
              <w:t>6．未经备案，擅自在校区外或在备案地址以外进行学历继续教育办学活动</w:t>
            </w:r>
          </w:p>
        </w:tc>
        <w:tc>
          <w:tcPr>
            <w:tcW w:w="2636" w:type="dxa"/>
            <w:vAlign w:val="center"/>
          </w:tcPr>
          <w:p>
            <w:pPr>
              <w:pStyle w:val="11"/>
              <w:spacing w:before="15" w:line="305" w:lineRule="exact"/>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706" w:type="dxa"/>
            <w:vMerge w:val="continue"/>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15" w:line="306" w:lineRule="exact"/>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jc w:val="center"/>
        </w:trPr>
        <w:tc>
          <w:tcPr>
            <w:tcW w:w="706" w:type="dxa"/>
            <w:vMerge w:val="continue"/>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23"/>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706" w:type="dxa"/>
            <w:vMerge w:val="continue"/>
            <w:vAlign w:val="center"/>
          </w:tcPr>
          <w:p>
            <w:pPr>
              <w:jc w:val="both"/>
              <w:rPr>
                <w:rFonts w:hint="eastAsia" w:ascii="仿宋_GB2312" w:hAnsi="仿宋_GB2312" w:eastAsia="仿宋_GB2312" w:cs="仿宋_GB2312"/>
                <w:sz w:val="2"/>
                <w:szCs w:val="2"/>
              </w:rPr>
            </w:pPr>
          </w:p>
        </w:tc>
        <w:tc>
          <w:tcPr>
            <w:tcW w:w="4200" w:type="dxa"/>
            <w:vMerge w:val="restart"/>
            <w:vAlign w:val="center"/>
          </w:tcPr>
          <w:p>
            <w:pPr>
              <w:pStyle w:val="11"/>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7．合作的设点单位不具备设点资质</w:t>
            </w:r>
          </w:p>
        </w:tc>
        <w:tc>
          <w:tcPr>
            <w:tcW w:w="2636" w:type="dxa"/>
            <w:vAlign w:val="center"/>
          </w:tcPr>
          <w:p>
            <w:pPr>
              <w:pStyle w:val="11"/>
              <w:spacing w:before="16" w:line="305" w:lineRule="exact"/>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jc w:val="center"/>
        </w:trPr>
        <w:tc>
          <w:tcPr>
            <w:tcW w:w="706" w:type="dxa"/>
            <w:vMerge w:val="continue"/>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16" w:line="305" w:lineRule="exact"/>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jc w:val="center"/>
        </w:trPr>
        <w:tc>
          <w:tcPr>
            <w:tcW w:w="706" w:type="dxa"/>
            <w:vMerge w:val="continue"/>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24"/>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706" w:type="dxa"/>
            <w:vMerge w:val="continue"/>
            <w:vAlign w:val="center"/>
          </w:tcPr>
          <w:p>
            <w:pPr>
              <w:jc w:val="both"/>
              <w:rPr>
                <w:rFonts w:hint="eastAsia" w:ascii="仿宋_GB2312" w:hAnsi="仿宋_GB2312" w:eastAsia="仿宋_GB2312" w:cs="仿宋_GB2312"/>
                <w:sz w:val="2"/>
                <w:szCs w:val="2"/>
              </w:rPr>
            </w:pPr>
          </w:p>
        </w:tc>
        <w:tc>
          <w:tcPr>
            <w:tcW w:w="4200" w:type="dxa"/>
            <w:vMerge w:val="restart"/>
            <w:vAlign w:val="center"/>
          </w:tcPr>
          <w:p>
            <w:pPr>
              <w:pStyle w:val="11"/>
              <w:spacing w:before="211"/>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8．未签订有效合作协议或协议不规范</w:t>
            </w:r>
          </w:p>
          <w:p>
            <w:pPr>
              <w:pStyle w:val="11"/>
              <w:spacing w:before="5"/>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（无实际约束力）</w:t>
            </w:r>
          </w:p>
        </w:tc>
        <w:tc>
          <w:tcPr>
            <w:tcW w:w="2636" w:type="dxa"/>
            <w:vAlign w:val="center"/>
          </w:tcPr>
          <w:p>
            <w:pPr>
              <w:pStyle w:val="11"/>
              <w:spacing w:before="17" w:line="304" w:lineRule="exact"/>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jc w:val="center"/>
        </w:trPr>
        <w:tc>
          <w:tcPr>
            <w:tcW w:w="706" w:type="dxa"/>
            <w:vMerge w:val="continue"/>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16" w:line="305" w:lineRule="exact"/>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jc w:val="center"/>
        </w:trPr>
        <w:tc>
          <w:tcPr>
            <w:tcW w:w="706" w:type="dxa"/>
            <w:vMerge w:val="continue"/>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25"/>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jc w:val="center"/>
        </w:trPr>
        <w:tc>
          <w:tcPr>
            <w:tcW w:w="706" w:type="dxa"/>
            <w:vMerge w:val="continue"/>
            <w:vAlign w:val="center"/>
          </w:tcPr>
          <w:p>
            <w:pPr>
              <w:jc w:val="both"/>
              <w:rPr>
                <w:rFonts w:hint="eastAsia" w:ascii="仿宋_GB2312" w:hAnsi="仿宋_GB2312" w:eastAsia="仿宋_GB2312" w:cs="仿宋_GB2312"/>
                <w:sz w:val="2"/>
                <w:szCs w:val="2"/>
              </w:rPr>
            </w:pPr>
          </w:p>
        </w:tc>
        <w:tc>
          <w:tcPr>
            <w:tcW w:w="4200" w:type="dxa"/>
            <w:vMerge w:val="restart"/>
            <w:vAlign w:val="center"/>
          </w:tcPr>
          <w:p>
            <w:pPr>
              <w:pStyle w:val="11"/>
              <w:spacing w:before="56" w:line="242" w:lineRule="auto"/>
              <w:ind w:left="107" w:right="96"/>
              <w:jc w:val="both"/>
              <w:rPr>
                <w:rFonts w:hint="eastAsia" w:ascii="仿宋_GB2312" w:hAnsi="仿宋_GB2312" w:eastAsia="仿宋_GB2312" w:cs="仿宋_GB2312"/>
                <w:sz w:val="24"/>
              </w:rPr>
            </w:pPr>
            <w:r>
              <w:rPr>
                <w:rFonts w:hint="eastAsia" w:ascii="仿宋_GB2312" w:hAnsi="仿宋_GB2312" w:eastAsia="仿宋_GB2312" w:cs="仿宋_GB2312"/>
                <w:sz w:val="24"/>
              </w:rPr>
              <w:t>9．校外教学点未配备与办学规模和专</w:t>
            </w:r>
            <w:r>
              <w:rPr>
                <w:rFonts w:hint="eastAsia" w:ascii="仿宋_GB2312" w:hAnsi="仿宋_GB2312" w:eastAsia="仿宋_GB2312" w:cs="仿宋_GB2312"/>
                <w:spacing w:val="-9"/>
                <w:sz w:val="24"/>
              </w:rPr>
              <w:t>业设置相适应的辅导教师、教辅人员和</w:t>
            </w:r>
            <w:r>
              <w:rPr>
                <w:rFonts w:hint="eastAsia" w:ascii="仿宋_GB2312" w:hAnsi="仿宋_GB2312" w:eastAsia="仿宋_GB2312" w:cs="仿宋_GB2312"/>
                <w:sz w:val="24"/>
              </w:rPr>
              <w:t>管理人员</w:t>
            </w:r>
          </w:p>
        </w:tc>
        <w:tc>
          <w:tcPr>
            <w:tcW w:w="2636" w:type="dxa"/>
            <w:vAlign w:val="center"/>
          </w:tcPr>
          <w:p>
            <w:pPr>
              <w:pStyle w:val="11"/>
              <w:spacing w:before="15" w:line="306" w:lineRule="exact"/>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jc w:val="center"/>
        </w:trPr>
        <w:tc>
          <w:tcPr>
            <w:tcW w:w="706" w:type="dxa"/>
            <w:vMerge w:val="continue"/>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17" w:line="304" w:lineRule="exact"/>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jc w:val="center"/>
        </w:trPr>
        <w:tc>
          <w:tcPr>
            <w:tcW w:w="706" w:type="dxa"/>
            <w:vMerge w:val="continue"/>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25"/>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706" w:type="dxa"/>
            <w:vMerge w:val="continue"/>
            <w:vAlign w:val="center"/>
          </w:tcPr>
          <w:p>
            <w:pPr>
              <w:jc w:val="both"/>
              <w:rPr>
                <w:rFonts w:hint="eastAsia" w:ascii="仿宋_GB2312" w:hAnsi="仿宋_GB2312" w:eastAsia="仿宋_GB2312" w:cs="仿宋_GB2312"/>
                <w:sz w:val="2"/>
                <w:szCs w:val="2"/>
              </w:rPr>
            </w:pPr>
          </w:p>
        </w:tc>
        <w:tc>
          <w:tcPr>
            <w:tcW w:w="4200" w:type="dxa"/>
            <w:vMerge w:val="restart"/>
            <w:vAlign w:val="center"/>
          </w:tcPr>
          <w:p>
            <w:pPr>
              <w:pStyle w:val="11"/>
              <w:spacing w:before="1" w:line="242" w:lineRule="auto"/>
              <w:ind w:left="107" w:right="57"/>
              <w:jc w:val="both"/>
              <w:rPr>
                <w:rFonts w:hint="eastAsia" w:ascii="仿宋_GB2312" w:hAnsi="仿宋_GB2312" w:eastAsia="仿宋_GB2312" w:cs="仿宋_GB2312"/>
                <w:sz w:val="24"/>
              </w:rPr>
            </w:pPr>
            <w:r>
              <w:rPr>
                <w:rFonts w:hint="eastAsia" w:ascii="仿宋_GB2312" w:hAnsi="仿宋_GB2312" w:eastAsia="仿宋_GB2312" w:cs="仿宋_GB2312"/>
                <w:sz w:val="24"/>
              </w:rPr>
              <w:t>10</w:t>
            </w:r>
            <w:r>
              <w:rPr>
                <w:rFonts w:hint="eastAsia" w:ascii="仿宋_GB2312" w:hAnsi="仿宋_GB2312" w:eastAsia="仿宋_GB2312" w:cs="仿宋_GB2312"/>
                <w:spacing w:val="-21"/>
                <w:sz w:val="24"/>
              </w:rPr>
              <w:t>．校外教学点不具备能保证正常教学、相对稳定、符合安全标准和要求的教学场所与设备设施、实验实训、学习资源等条</w:t>
            </w:r>
          </w:p>
          <w:p>
            <w:pPr>
              <w:pStyle w:val="11"/>
              <w:spacing w:before="2" w:line="290" w:lineRule="exact"/>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件</w:t>
            </w:r>
          </w:p>
        </w:tc>
        <w:tc>
          <w:tcPr>
            <w:tcW w:w="2636" w:type="dxa"/>
            <w:vAlign w:val="center"/>
          </w:tcPr>
          <w:p>
            <w:pPr>
              <w:pStyle w:val="11"/>
              <w:spacing w:before="15" w:line="305" w:lineRule="exact"/>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jc w:val="center"/>
        </w:trPr>
        <w:tc>
          <w:tcPr>
            <w:tcW w:w="706" w:type="dxa"/>
            <w:vMerge w:val="continue"/>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15" w:line="306" w:lineRule="exact"/>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jc w:val="center"/>
        </w:trPr>
        <w:tc>
          <w:tcPr>
            <w:tcW w:w="706" w:type="dxa"/>
            <w:vMerge w:val="continue"/>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124"/>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706" w:type="dxa"/>
            <w:vMerge w:val="continue"/>
            <w:vAlign w:val="center"/>
          </w:tcPr>
          <w:p>
            <w:pPr>
              <w:jc w:val="both"/>
              <w:rPr>
                <w:rFonts w:hint="eastAsia" w:ascii="仿宋_GB2312" w:hAnsi="仿宋_GB2312" w:eastAsia="仿宋_GB2312" w:cs="仿宋_GB2312"/>
                <w:sz w:val="2"/>
                <w:szCs w:val="2"/>
              </w:rPr>
            </w:pPr>
          </w:p>
        </w:tc>
        <w:tc>
          <w:tcPr>
            <w:tcW w:w="4200" w:type="dxa"/>
            <w:vMerge w:val="restart"/>
            <w:vAlign w:val="center"/>
          </w:tcPr>
          <w:p>
            <w:pPr>
              <w:pStyle w:val="11"/>
              <w:spacing w:before="57" w:line="242" w:lineRule="auto"/>
              <w:ind w:left="107" w:right="96"/>
              <w:jc w:val="both"/>
              <w:rPr>
                <w:rFonts w:hint="eastAsia" w:ascii="仿宋_GB2312" w:hAnsi="仿宋_GB2312" w:eastAsia="仿宋_GB2312" w:cs="仿宋_GB2312"/>
                <w:sz w:val="24"/>
              </w:rPr>
            </w:pPr>
            <w:r>
              <w:rPr>
                <w:rFonts w:hint="eastAsia" w:ascii="仿宋_GB2312" w:hAnsi="仿宋_GB2312" w:eastAsia="仿宋_GB2312" w:cs="仿宋_GB2312"/>
                <w:spacing w:val="-18"/>
                <w:sz w:val="24"/>
              </w:rPr>
              <w:t>11</w:t>
            </w:r>
            <w:r>
              <w:rPr>
                <w:rFonts w:hint="eastAsia" w:ascii="仿宋_GB2312" w:hAnsi="仿宋_GB2312" w:eastAsia="仿宋_GB2312" w:cs="仿宋_GB2312"/>
                <w:spacing w:val="-10"/>
                <w:sz w:val="24"/>
              </w:rPr>
              <w:t>．校外教学点信息化教学、管理基础</w:t>
            </w:r>
            <w:r>
              <w:rPr>
                <w:rFonts w:hint="eastAsia" w:ascii="仿宋_GB2312" w:hAnsi="仿宋_GB2312" w:eastAsia="仿宋_GB2312" w:cs="仿宋_GB2312"/>
                <w:spacing w:val="-12"/>
                <w:sz w:val="24"/>
              </w:rPr>
              <w:t>建设滞后，不具备进行线上线下结合教</w:t>
            </w:r>
            <w:r>
              <w:rPr>
                <w:rFonts w:hint="eastAsia" w:ascii="仿宋_GB2312" w:hAnsi="仿宋_GB2312" w:eastAsia="仿宋_GB2312" w:cs="仿宋_GB2312"/>
                <w:sz w:val="24"/>
              </w:rPr>
              <w:t>学的基本条件</w:t>
            </w:r>
          </w:p>
        </w:tc>
        <w:tc>
          <w:tcPr>
            <w:tcW w:w="2636" w:type="dxa"/>
            <w:vAlign w:val="center"/>
          </w:tcPr>
          <w:p>
            <w:pPr>
              <w:pStyle w:val="11"/>
              <w:spacing w:before="16" w:line="305" w:lineRule="exact"/>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jc w:val="center"/>
        </w:trPr>
        <w:tc>
          <w:tcPr>
            <w:tcW w:w="706" w:type="dxa"/>
            <w:vMerge w:val="continue"/>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15" w:line="306" w:lineRule="exact"/>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jc w:val="center"/>
        </w:trPr>
        <w:tc>
          <w:tcPr>
            <w:tcW w:w="706" w:type="dxa"/>
            <w:vMerge w:val="continue"/>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24"/>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jc w:val="center"/>
        </w:trPr>
        <w:tc>
          <w:tcPr>
            <w:tcW w:w="706" w:type="dxa"/>
            <w:vMerge w:val="continue"/>
            <w:vAlign w:val="center"/>
          </w:tcPr>
          <w:p>
            <w:pPr>
              <w:jc w:val="both"/>
              <w:rPr>
                <w:rFonts w:hint="eastAsia" w:ascii="仿宋_GB2312" w:hAnsi="仿宋_GB2312" w:eastAsia="仿宋_GB2312" w:cs="仿宋_GB2312"/>
                <w:sz w:val="2"/>
                <w:szCs w:val="2"/>
              </w:rPr>
            </w:pPr>
          </w:p>
        </w:tc>
        <w:tc>
          <w:tcPr>
            <w:tcW w:w="4200" w:type="dxa"/>
            <w:vMerge w:val="restart"/>
            <w:vAlign w:val="center"/>
          </w:tcPr>
          <w:p>
            <w:pPr>
              <w:pStyle w:val="11"/>
              <w:spacing w:before="36" w:line="242" w:lineRule="auto"/>
              <w:ind w:left="107" w:right="96"/>
              <w:jc w:val="both"/>
              <w:rPr>
                <w:rFonts w:hint="eastAsia" w:ascii="仿宋_GB2312" w:hAnsi="仿宋_GB2312" w:eastAsia="仿宋_GB2312" w:cs="仿宋_GB2312"/>
                <w:sz w:val="24"/>
              </w:rPr>
            </w:pPr>
            <w:r>
              <w:rPr>
                <w:rFonts w:hint="eastAsia" w:ascii="仿宋_GB2312" w:hAnsi="仿宋_GB2312" w:eastAsia="仿宋_GB2312" w:cs="仿宋_GB2312"/>
                <w:spacing w:val="-18"/>
                <w:sz w:val="24"/>
              </w:rPr>
              <w:t>12</w:t>
            </w:r>
            <w:r>
              <w:rPr>
                <w:rFonts w:hint="eastAsia" w:ascii="仿宋_GB2312" w:hAnsi="仿宋_GB2312" w:eastAsia="仿宋_GB2312" w:cs="仿宋_GB2312"/>
                <w:spacing w:val="-10"/>
                <w:sz w:val="24"/>
              </w:rPr>
              <w:t>．校外教学点规章制度不健全，安全</w:t>
            </w:r>
            <w:r>
              <w:rPr>
                <w:rFonts w:hint="eastAsia" w:ascii="仿宋_GB2312" w:hAnsi="仿宋_GB2312" w:eastAsia="仿宋_GB2312" w:cs="仿宋_GB2312"/>
                <w:sz w:val="24"/>
              </w:rPr>
              <w:t>管理责任不明确、不落实</w:t>
            </w:r>
          </w:p>
        </w:tc>
        <w:tc>
          <w:tcPr>
            <w:tcW w:w="2636" w:type="dxa"/>
            <w:vAlign w:val="center"/>
          </w:tcPr>
          <w:p>
            <w:pPr>
              <w:pStyle w:val="11"/>
              <w:spacing w:before="16" w:line="304" w:lineRule="exact"/>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706" w:type="dxa"/>
            <w:vMerge w:val="continue"/>
            <w:vAlign w:val="center"/>
          </w:tcPr>
          <w:p>
            <w:pPr>
              <w:jc w:val="both"/>
              <w:rPr>
                <w:rFonts w:hint="eastAsia" w:ascii="仿宋_GB2312" w:hAnsi="仿宋_GB2312" w:eastAsia="仿宋_GB2312" w:cs="仿宋_GB2312"/>
                <w:sz w:val="2"/>
                <w:szCs w:val="2"/>
              </w:rPr>
            </w:pPr>
          </w:p>
        </w:tc>
        <w:tc>
          <w:tcPr>
            <w:tcW w:w="4200" w:type="dxa"/>
            <w:vMerge w:val="continue"/>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16" w:line="303" w:lineRule="exact"/>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706" w:type="dxa"/>
            <w:vMerge w:val="continue"/>
            <w:vAlign w:val="center"/>
          </w:tcPr>
          <w:p>
            <w:pPr>
              <w:pStyle w:val="11"/>
              <w:jc w:val="both"/>
              <w:rPr>
                <w:rFonts w:hint="eastAsia" w:ascii="仿宋_GB2312" w:hAnsi="仿宋_GB2312" w:eastAsia="仿宋_GB2312" w:cs="仿宋_GB2312"/>
                <w:sz w:val="24"/>
              </w:rPr>
            </w:pPr>
          </w:p>
        </w:tc>
        <w:tc>
          <w:tcPr>
            <w:tcW w:w="4200" w:type="dxa"/>
            <w:vMerge w:val="continue"/>
            <w:vAlign w:val="center"/>
          </w:tcPr>
          <w:p>
            <w:pPr>
              <w:pStyle w:val="11"/>
              <w:jc w:val="both"/>
              <w:rPr>
                <w:rFonts w:hint="eastAsia" w:ascii="仿宋_GB2312" w:hAnsi="仿宋_GB2312" w:eastAsia="仿宋_GB2312" w:cs="仿宋_GB2312"/>
                <w:sz w:val="24"/>
              </w:rPr>
            </w:pPr>
          </w:p>
        </w:tc>
        <w:tc>
          <w:tcPr>
            <w:tcW w:w="2636" w:type="dxa"/>
            <w:vAlign w:val="center"/>
          </w:tcPr>
          <w:p>
            <w:pPr>
              <w:pStyle w:val="11"/>
              <w:spacing w:before="23"/>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jc w:val="center"/>
        </w:trPr>
        <w:tc>
          <w:tcPr>
            <w:tcW w:w="706" w:type="dxa"/>
            <w:vMerge w:val="continue"/>
            <w:vAlign w:val="center"/>
          </w:tcPr>
          <w:p>
            <w:pPr>
              <w:jc w:val="both"/>
              <w:rPr>
                <w:rFonts w:hint="eastAsia" w:ascii="仿宋_GB2312" w:hAnsi="仿宋_GB2312" w:eastAsia="仿宋_GB2312" w:cs="仿宋_GB2312"/>
                <w:sz w:val="2"/>
                <w:szCs w:val="2"/>
              </w:rPr>
            </w:pPr>
          </w:p>
        </w:tc>
        <w:tc>
          <w:tcPr>
            <w:tcW w:w="4200" w:type="dxa"/>
            <w:vMerge w:val="restart"/>
            <w:vAlign w:val="center"/>
          </w:tcPr>
          <w:p>
            <w:pPr>
              <w:pStyle w:val="11"/>
              <w:spacing w:before="213" w:line="242" w:lineRule="auto"/>
              <w:ind w:left="107" w:right="-15"/>
              <w:jc w:val="both"/>
              <w:rPr>
                <w:rFonts w:hint="eastAsia" w:ascii="仿宋_GB2312" w:hAnsi="仿宋_GB2312" w:eastAsia="仿宋_GB2312" w:cs="仿宋_GB2312"/>
                <w:sz w:val="24"/>
              </w:rPr>
            </w:pPr>
            <w:r>
              <w:rPr>
                <w:rFonts w:hint="eastAsia" w:ascii="仿宋_GB2312" w:hAnsi="仿宋_GB2312" w:eastAsia="仿宋_GB2312" w:cs="仿宋_GB2312"/>
                <w:sz w:val="24"/>
              </w:rPr>
              <w:t>13．未定期开展校外教学点检查评估， 办学监管责任不到位</w:t>
            </w:r>
          </w:p>
        </w:tc>
        <w:tc>
          <w:tcPr>
            <w:tcW w:w="2636" w:type="dxa"/>
            <w:vAlign w:val="center"/>
          </w:tcPr>
          <w:p>
            <w:pPr>
              <w:pStyle w:val="11"/>
              <w:spacing w:before="16" w:line="305" w:lineRule="exact"/>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jc w:val="center"/>
        </w:trPr>
        <w:tc>
          <w:tcPr>
            <w:tcW w:w="706" w:type="dxa"/>
            <w:vMerge w:val="continue"/>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15" w:line="305" w:lineRule="exact"/>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706" w:type="dxa"/>
            <w:vMerge w:val="continue"/>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24"/>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706" w:type="dxa"/>
            <w:vMerge w:val="restart"/>
            <w:vAlign w:val="center"/>
          </w:tcPr>
          <w:p>
            <w:pPr>
              <w:pStyle w:val="11"/>
              <w:spacing w:line="242" w:lineRule="auto"/>
              <w:ind w:left="201" w:right="189"/>
              <w:jc w:val="both"/>
              <w:rPr>
                <w:rFonts w:hint="eastAsia" w:ascii="仿宋_GB2312" w:hAnsi="仿宋_GB2312" w:eastAsia="仿宋_GB2312" w:cs="仿宋_GB2312"/>
                <w:sz w:val="24"/>
              </w:rPr>
            </w:pPr>
            <w:r>
              <w:rPr>
                <w:rFonts w:hint="eastAsia" w:ascii="仿宋_GB2312" w:hAnsi="仿宋_GB2312" w:eastAsia="仿宋_GB2312" w:cs="仿宋_GB2312"/>
                <w:sz w:val="24"/>
              </w:rPr>
              <w:t>招生管理</w:t>
            </w:r>
          </w:p>
        </w:tc>
        <w:tc>
          <w:tcPr>
            <w:tcW w:w="4200" w:type="dxa"/>
            <w:vMerge w:val="restart"/>
            <w:vAlign w:val="center"/>
          </w:tcPr>
          <w:p>
            <w:pPr>
              <w:pStyle w:val="11"/>
              <w:spacing w:before="185" w:line="242" w:lineRule="auto"/>
              <w:ind w:left="107" w:right="96"/>
              <w:jc w:val="both"/>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pacing w:val="-2"/>
                <w:sz w:val="24"/>
              </w:rPr>
              <w:t>4</w:t>
            </w:r>
            <w:r>
              <w:rPr>
                <w:rFonts w:hint="eastAsia" w:ascii="仿宋_GB2312" w:hAnsi="仿宋_GB2312" w:eastAsia="仿宋_GB2312" w:cs="仿宋_GB2312"/>
                <w:spacing w:val="-12"/>
                <w:sz w:val="24"/>
              </w:rPr>
              <w:t>．未统一印制和及时发放招生简章等</w:t>
            </w:r>
            <w:r>
              <w:rPr>
                <w:rFonts w:hint="eastAsia" w:ascii="仿宋_GB2312" w:hAnsi="仿宋_GB2312" w:eastAsia="仿宋_GB2312" w:cs="仿宋_GB2312"/>
                <w:sz w:val="24"/>
              </w:rPr>
              <w:t>招生宣传材料</w:t>
            </w:r>
          </w:p>
        </w:tc>
        <w:tc>
          <w:tcPr>
            <w:tcW w:w="2636" w:type="dxa"/>
            <w:vAlign w:val="center"/>
          </w:tcPr>
          <w:p>
            <w:pPr>
              <w:pStyle w:val="11"/>
              <w:spacing w:before="7" w:line="296" w:lineRule="exact"/>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706" w:type="dxa"/>
            <w:vMerge w:val="continue"/>
            <w:tcBorders>
              <w:top w:val="nil"/>
            </w:tcBorders>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7" w:line="295" w:lineRule="exact"/>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706" w:type="dxa"/>
            <w:vMerge w:val="continue"/>
            <w:tcBorders>
              <w:top w:val="nil"/>
            </w:tcBorders>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15" w:line="288" w:lineRule="exact"/>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jc w:val="center"/>
        </w:trPr>
        <w:tc>
          <w:tcPr>
            <w:tcW w:w="706" w:type="dxa"/>
            <w:vMerge w:val="continue"/>
            <w:tcBorders>
              <w:top w:val="nil"/>
            </w:tcBorders>
            <w:vAlign w:val="center"/>
          </w:tcPr>
          <w:p>
            <w:pPr>
              <w:jc w:val="both"/>
              <w:rPr>
                <w:rFonts w:hint="eastAsia" w:ascii="仿宋_GB2312" w:hAnsi="仿宋_GB2312" w:eastAsia="仿宋_GB2312" w:cs="仿宋_GB2312"/>
                <w:sz w:val="2"/>
                <w:szCs w:val="2"/>
              </w:rPr>
            </w:pPr>
          </w:p>
        </w:tc>
        <w:tc>
          <w:tcPr>
            <w:tcW w:w="4200" w:type="dxa"/>
            <w:vMerge w:val="restart"/>
            <w:vAlign w:val="center"/>
          </w:tcPr>
          <w:p>
            <w:pPr>
              <w:pStyle w:val="11"/>
              <w:spacing w:before="1" w:line="242" w:lineRule="auto"/>
              <w:ind w:left="107" w:right="1"/>
              <w:jc w:val="both"/>
              <w:rPr>
                <w:rFonts w:hint="eastAsia" w:ascii="仿宋_GB2312" w:hAnsi="仿宋_GB2312" w:eastAsia="仿宋_GB2312" w:cs="仿宋_GB2312"/>
                <w:sz w:val="24"/>
              </w:rPr>
            </w:pPr>
            <w:r>
              <w:rPr>
                <w:rFonts w:hint="eastAsia" w:ascii="仿宋_GB2312" w:hAnsi="仿宋_GB2312" w:eastAsia="仿宋_GB2312" w:cs="仿宋_GB2312"/>
                <w:sz w:val="24"/>
              </w:rPr>
              <w:t>15．校内校外教学点存在“点外设点”、虚假承诺、委托其他组织（个人）代为招生宣传、提供“代报名”“代学”“替考”等违规托管服务、跨省招生和宣传等违规行为</w:t>
            </w:r>
          </w:p>
        </w:tc>
        <w:tc>
          <w:tcPr>
            <w:tcW w:w="2636" w:type="dxa"/>
            <w:vAlign w:val="center"/>
          </w:tcPr>
          <w:p>
            <w:pPr>
              <w:pStyle w:val="11"/>
              <w:spacing w:before="69"/>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jc w:val="center"/>
        </w:trPr>
        <w:tc>
          <w:tcPr>
            <w:tcW w:w="706" w:type="dxa"/>
            <w:vMerge w:val="continue"/>
            <w:tcBorders>
              <w:top w:val="nil"/>
            </w:tcBorders>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120"/>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jc w:val="center"/>
        </w:trPr>
        <w:tc>
          <w:tcPr>
            <w:tcW w:w="706" w:type="dxa"/>
            <w:vMerge w:val="continue"/>
            <w:tcBorders>
              <w:top w:val="nil"/>
            </w:tcBorders>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125"/>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jc w:val="center"/>
        </w:trPr>
        <w:tc>
          <w:tcPr>
            <w:tcW w:w="706" w:type="dxa"/>
            <w:vMerge w:val="continue"/>
            <w:tcBorders>
              <w:top w:val="nil"/>
            </w:tcBorders>
            <w:vAlign w:val="center"/>
          </w:tcPr>
          <w:p>
            <w:pPr>
              <w:jc w:val="both"/>
              <w:rPr>
                <w:rFonts w:hint="eastAsia" w:ascii="仿宋_GB2312" w:hAnsi="仿宋_GB2312" w:eastAsia="仿宋_GB2312" w:cs="仿宋_GB2312"/>
                <w:sz w:val="2"/>
                <w:szCs w:val="2"/>
              </w:rPr>
            </w:pPr>
          </w:p>
        </w:tc>
        <w:tc>
          <w:tcPr>
            <w:tcW w:w="4200" w:type="dxa"/>
            <w:vMerge w:val="restart"/>
            <w:vAlign w:val="center"/>
          </w:tcPr>
          <w:p>
            <w:pPr>
              <w:pStyle w:val="11"/>
              <w:spacing w:before="185" w:line="242" w:lineRule="auto"/>
              <w:ind w:left="107" w:right="96"/>
              <w:jc w:val="both"/>
              <w:rPr>
                <w:rFonts w:hint="eastAsia" w:ascii="仿宋_GB2312" w:hAnsi="仿宋_GB2312" w:eastAsia="仿宋_GB2312" w:cs="仿宋_GB2312"/>
                <w:sz w:val="24"/>
              </w:rPr>
            </w:pPr>
            <w:r>
              <w:rPr>
                <w:rFonts w:hint="eastAsia" w:ascii="仿宋_GB2312" w:hAnsi="仿宋_GB2312" w:eastAsia="仿宋_GB2312" w:cs="仿宋_GB2312"/>
                <w:spacing w:val="-18"/>
                <w:sz w:val="24"/>
              </w:rPr>
              <w:t>16</w:t>
            </w:r>
            <w:r>
              <w:rPr>
                <w:rFonts w:hint="eastAsia" w:ascii="仿宋_GB2312" w:hAnsi="仿宋_GB2312" w:eastAsia="仿宋_GB2312" w:cs="仿宋_GB2312"/>
                <w:spacing w:val="-10"/>
                <w:sz w:val="24"/>
              </w:rPr>
              <w:t>．招生规模与学校办学条件、治理能</w:t>
            </w:r>
            <w:r>
              <w:rPr>
                <w:rFonts w:hint="eastAsia" w:ascii="仿宋_GB2312" w:hAnsi="仿宋_GB2312" w:eastAsia="仿宋_GB2312" w:cs="仿宋_GB2312"/>
                <w:sz w:val="24"/>
              </w:rPr>
              <w:t>力不匹配</w:t>
            </w:r>
          </w:p>
        </w:tc>
        <w:tc>
          <w:tcPr>
            <w:tcW w:w="2636" w:type="dxa"/>
            <w:vAlign w:val="center"/>
          </w:tcPr>
          <w:p>
            <w:pPr>
              <w:pStyle w:val="11"/>
              <w:spacing w:before="8" w:line="295" w:lineRule="exact"/>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jc w:val="center"/>
        </w:trPr>
        <w:tc>
          <w:tcPr>
            <w:tcW w:w="706" w:type="dxa"/>
            <w:vMerge w:val="continue"/>
            <w:tcBorders>
              <w:top w:val="nil"/>
            </w:tcBorders>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6" w:line="297" w:lineRule="exact"/>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706" w:type="dxa"/>
            <w:vMerge w:val="continue"/>
            <w:tcBorders>
              <w:top w:val="nil"/>
            </w:tcBorders>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15" w:line="287" w:lineRule="exact"/>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jc w:val="center"/>
        </w:trPr>
        <w:tc>
          <w:tcPr>
            <w:tcW w:w="706" w:type="dxa"/>
            <w:vMerge w:val="continue"/>
            <w:tcBorders>
              <w:top w:val="nil"/>
            </w:tcBorders>
            <w:vAlign w:val="center"/>
          </w:tcPr>
          <w:p>
            <w:pPr>
              <w:jc w:val="both"/>
              <w:rPr>
                <w:rFonts w:hint="eastAsia" w:ascii="仿宋_GB2312" w:hAnsi="仿宋_GB2312" w:eastAsia="仿宋_GB2312" w:cs="仿宋_GB2312"/>
                <w:sz w:val="2"/>
                <w:szCs w:val="2"/>
              </w:rPr>
            </w:pPr>
          </w:p>
        </w:tc>
        <w:tc>
          <w:tcPr>
            <w:tcW w:w="4200" w:type="dxa"/>
            <w:vMerge w:val="restart"/>
            <w:vAlign w:val="center"/>
          </w:tcPr>
          <w:p>
            <w:pPr>
              <w:pStyle w:val="11"/>
              <w:spacing w:before="184" w:line="242" w:lineRule="auto"/>
              <w:ind w:left="107" w:right="27"/>
              <w:jc w:val="both"/>
              <w:rPr>
                <w:rFonts w:hint="eastAsia" w:ascii="仿宋_GB2312" w:hAnsi="仿宋_GB2312" w:eastAsia="仿宋_GB2312" w:cs="仿宋_GB2312"/>
                <w:sz w:val="24"/>
              </w:rPr>
            </w:pPr>
            <w:r>
              <w:rPr>
                <w:rFonts w:hint="eastAsia" w:ascii="仿宋_GB2312" w:hAnsi="仿宋_GB2312" w:eastAsia="仿宋_GB2312" w:cs="仿宋_GB2312"/>
                <w:sz w:val="24"/>
              </w:rPr>
              <w:t>17．违规注册“双重学籍”，提供虚假信息注册学籍</w:t>
            </w:r>
          </w:p>
        </w:tc>
        <w:tc>
          <w:tcPr>
            <w:tcW w:w="2636" w:type="dxa"/>
            <w:vAlign w:val="center"/>
          </w:tcPr>
          <w:p>
            <w:pPr>
              <w:pStyle w:val="11"/>
              <w:spacing w:before="7" w:line="296" w:lineRule="exact"/>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706" w:type="dxa"/>
            <w:vMerge w:val="continue"/>
            <w:tcBorders>
              <w:top w:val="nil"/>
            </w:tcBorders>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7" w:line="295" w:lineRule="exact"/>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06" w:type="dxa"/>
            <w:vMerge w:val="continue"/>
            <w:tcBorders>
              <w:top w:val="nil"/>
            </w:tcBorders>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15" w:line="288" w:lineRule="exact"/>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jc w:val="center"/>
        </w:trPr>
        <w:tc>
          <w:tcPr>
            <w:tcW w:w="706" w:type="dxa"/>
            <w:vMerge w:val="restart"/>
            <w:vAlign w:val="center"/>
          </w:tcPr>
          <w:p>
            <w:pPr>
              <w:pStyle w:val="11"/>
              <w:spacing w:before="208" w:line="242" w:lineRule="auto"/>
              <w:ind w:left="201" w:right="189"/>
              <w:jc w:val="both"/>
              <w:rPr>
                <w:rFonts w:hint="eastAsia" w:ascii="仿宋_GB2312" w:hAnsi="仿宋_GB2312" w:eastAsia="仿宋_GB2312" w:cs="仿宋_GB2312"/>
                <w:sz w:val="24"/>
              </w:rPr>
            </w:pPr>
            <w:r>
              <w:rPr>
                <w:rFonts w:hint="eastAsia" w:ascii="仿宋_GB2312" w:hAnsi="仿宋_GB2312" w:eastAsia="仿宋_GB2312" w:cs="仿宋_GB2312"/>
                <w:sz w:val="24"/>
              </w:rPr>
              <w:t>教学管理</w:t>
            </w:r>
          </w:p>
        </w:tc>
        <w:tc>
          <w:tcPr>
            <w:tcW w:w="4200" w:type="dxa"/>
            <w:vMerge w:val="restart"/>
            <w:vAlign w:val="center"/>
          </w:tcPr>
          <w:p>
            <w:pPr>
              <w:pStyle w:val="11"/>
              <w:spacing w:before="184" w:line="242" w:lineRule="auto"/>
              <w:ind w:left="107" w:right="96"/>
              <w:jc w:val="both"/>
              <w:rPr>
                <w:rFonts w:hint="eastAsia" w:ascii="仿宋_GB2312" w:hAnsi="仿宋_GB2312" w:eastAsia="仿宋_GB2312" w:cs="仿宋_GB2312"/>
                <w:sz w:val="24"/>
              </w:rPr>
            </w:pPr>
            <w:r>
              <w:rPr>
                <w:rFonts w:hint="eastAsia" w:ascii="仿宋_GB2312" w:hAnsi="仿宋_GB2312" w:eastAsia="仿宋_GB2312" w:cs="仿宋_GB2312"/>
                <w:spacing w:val="-12"/>
                <w:sz w:val="24"/>
              </w:rPr>
              <w:t>18</w:t>
            </w:r>
            <w:r>
              <w:rPr>
                <w:rFonts w:hint="eastAsia" w:ascii="仿宋_GB2312" w:hAnsi="仿宋_GB2312" w:eastAsia="仿宋_GB2312" w:cs="仿宋_GB2312"/>
                <w:spacing w:val="-15"/>
                <w:sz w:val="24"/>
              </w:rPr>
              <w:t>．转移</w:t>
            </w:r>
            <w:r>
              <w:rPr>
                <w:rFonts w:hint="eastAsia" w:ascii="仿宋_GB2312" w:hAnsi="仿宋_GB2312" w:eastAsia="仿宋_GB2312" w:cs="仿宋_GB2312"/>
                <w:sz w:val="24"/>
              </w:rPr>
              <w:t>（实际放弃</w:t>
            </w:r>
            <w:r>
              <w:rPr>
                <w:rFonts w:hint="eastAsia" w:ascii="仿宋_GB2312" w:hAnsi="仿宋_GB2312" w:eastAsia="仿宋_GB2312" w:cs="仿宋_GB2312"/>
                <w:spacing w:val="-34"/>
                <w:sz w:val="24"/>
              </w:rPr>
              <w:t>）</w:t>
            </w:r>
            <w:r>
              <w:rPr>
                <w:rFonts w:hint="eastAsia" w:ascii="仿宋_GB2312" w:hAnsi="仿宋_GB2312" w:eastAsia="仿宋_GB2312" w:cs="仿宋_GB2312"/>
                <w:spacing w:val="-3"/>
                <w:sz w:val="24"/>
              </w:rPr>
              <w:t>或变相转移学历</w:t>
            </w:r>
            <w:r>
              <w:rPr>
                <w:rFonts w:hint="eastAsia" w:ascii="仿宋_GB2312" w:hAnsi="仿宋_GB2312" w:eastAsia="仿宋_GB2312" w:cs="仿宋_GB2312"/>
                <w:sz w:val="24"/>
              </w:rPr>
              <w:t>继续教育办学权或教学权</w:t>
            </w:r>
          </w:p>
        </w:tc>
        <w:tc>
          <w:tcPr>
            <w:tcW w:w="2636" w:type="dxa"/>
            <w:vAlign w:val="center"/>
          </w:tcPr>
          <w:p>
            <w:pPr>
              <w:pStyle w:val="11"/>
              <w:spacing w:before="6" w:line="296" w:lineRule="exact"/>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706" w:type="dxa"/>
            <w:vMerge w:val="continue"/>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7" w:line="296" w:lineRule="exact"/>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jc w:val="center"/>
        </w:trPr>
        <w:tc>
          <w:tcPr>
            <w:tcW w:w="706" w:type="dxa"/>
            <w:vMerge w:val="continue"/>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14" w:line="289" w:lineRule="exact"/>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706" w:type="dxa"/>
            <w:vMerge w:val="continue"/>
            <w:vAlign w:val="center"/>
          </w:tcPr>
          <w:p>
            <w:pPr>
              <w:jc w:val="both"/>
              <w:rPr>
                <w:rFonts w:hint="eastAsia" w:ascii="仿宋_GB2312" w:hAnsi="仿宋_GB2312" w:eastAsia="仿宋_GB2312" w:cs="仿宋_GB2312"/>
                <w:sz w:val="2"/>
                <w:szCs w:val="2"/>
              </w:rPr>
            </w:pPr>
          </w:p>
        </w:tc>
        <w:tc>
          <w:tcPr>
            <w:tcW w:w="4200" w:type="dxa"/>
            <w:vMerge w:val="restart"/>
            <w:vAlign w:val="center"/>
          </w:tcPr>
          <w:p>
            <w:pPr>
              <w:pStyle w:val="11"/>
              <w:spacing w:before="15" w:line="310" w:lineRule="atLeast"/>
              <w:ind w:left="107" w:right="-29"/>
              <w:jc w:val="both"/>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pacing w:val="-2"/>
                <w:sz w:val="24"/>
              </w:rPr>
              <w:t>9</w:t>
            </w:r>
            <w:r>
              <w:rPr>
                <w:rFonts w:hint="eastAsia" w:ascii="仿宋_GB2312" w:hAnsi="仿宋_GB2312" w:eastAsia="仿宋_GB2312" w:cs="仿宋_GB2312"/>
                <w:spacing w:val="-17"/>
                <w:sz w:val="24"/>
              </w:rPr>
              <w:t>．专业人才培养方案不完善、不规范，</w:t>
            </w:r>
            <w:r>
              <w:rPr>
                <w:rFonts w:hint="eastAsia" w:ascii="仿宋_GB2312" w:hAnsi="仿宋_GB2312" w:eastAsia="仿宋_GB2312" w:cs="仿宋_GB2312"/>
                <w:sz w:val="24"/>
              </w:rPr>
              <w:t>教学过程明显缺失</w:t>
            </w:r>
          </w:p>
        </w:tc>
        <w:tc>
          <w:tcPr>
            <w:tcW w:w="2636" w:type="dxa"/>
            <w:vAlign w:val="center"/>
          </w:tcPr>
          <w:p>
            <w:pPr>
              <w:pStyle w:val="11"/>
              <w:spacing w:before="6" w:line="297" w:lineRule="exact"/>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706" w:type="dxa"/>
            <w:vMerge w:val="continue"/>
            <w:vAlign w:val="center"/>
          </w:tcPr>
          <w:p>
            <w:pPr>
              <w:jc w:val="both"/>
              <w:rPr>
                <w:rFonts w:hint="eastAsia" w:ascii="仿宋_GB2312" w:hAnsi="仿宋_GB2312" w:eastAsia="仿宋_GB2312" w:cs="仿宋_GB2312"/>
                <w:sz w:val="2"/>
                <w:szCs w:val="2"/>
              </w:rPr>
            </w:pPr>
          </w:p>
        </w:tc>
        <w:tc>
          <w:tcPr>
            <w:tcW w:w="4200" w:type="dxa"/>
            <w:vMerge w:val="continue"/>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6" w:line="294" w:lineRule="exact"/>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 w:hRule="atLeast"/>
          <w:jc w:val="center"/>
        </w:trPr>
        <w:tc>
          <w:tcPr>
            <w:tcW w:w="706" w:type="dxa"/>
            <w:vMerge w:val="continue"/>
            <w:vAlign w:val="center"/>
          </w:tcPr>
          <w:p>
            <w:pPr>
              <w:pStyle w:val="11"/>
              <w:jc w:val="both"/>
              <w:rPr>
                <w:rFonts w:hint="eastAsia" w:ascii="仿宋_GB2312" w:hAnsi="仿宋_GB2312" w:eastAsia="仿宋_GB2312" w:cs="仿宋_GB2312"/>
                <w:sz w:val="24"/>
              </w:rPr>
            </w:pPr>
          </w:p>
        </w:tc>
        <w:tc>
          <w:tcPr>
            <w:tcW w:w="4200" w:type="dxa"/>
            <w:vMerge w:val="continue"/>
            <w:vAlign w:val="center"/>
          </w:tcPr>
          <w:p>
            <w:pPr>
              <w:pStyle w:val="11"/>
              <w:jc w:val="both"/>
              <w:rPr>
                <w:rFonts w:hint="eastAsia" w:ascii="仿宋_GB2312" w:hAnsi="仿宋_GB2312" w:eastAsia="仿宋_GB2312" w:cs="仿宋_GB2312"/>
                <w:sz w:val="24"/>
              </w:rPr>
            </w:pPr>
          </w:p>
        </w:tc>
        <w:tc>
          <w:tcPr>
            <w:tcW w:w="2636" w:type="dxa"/>
            <w:vAlign w:val="center"/>
          </w:tcPr>
          <w:p>
            <w:pPr>
              <w:pStyle w:val="11"/>
              <w:spacing w:before="16" w:line="287" w:lineRule="exact"/>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jc w:val="center"/>
        </w:trPr>
        <w:tc>
          <w:tcPr>
            <w:tcW w:w="706" w:type="dxa"/>
            <w:vMerge w:val="continue"/>
            <w:vAlign w:val="center"/>
          </w:tcPr>
          <w:p>
            <w:pPr>
              <w:jc w:val="both"/>
              <w:rPr>
                <w:rFonts w:hint="eastAsia" w:ascii="仿宋_GB2312" w:hAnsi="仿宋_GB2312" w:eastAsia="仿宋_GB2312" w:cs="仿宋_GB2312"/>
                <w:sz w:val="2"/>
                <w:szCs w:val="2"/>
              </w:rPr>
            </w:pPr>
          </w:p>
        </w:tc>
        <w:tc>
          <w:tcPr>
            <w:tcW w:w="4200" w:type="dxa"/>
            <w:vMerge w:val="restart"/>
            <w:vAlign w:val="center"/>
          </w:tcPr>
          <w:p>
            <w:pPr>
              <w:pStyle w:val="11"/>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20.缺乏有效的教学监督措施</w:t>
            </w:r>
          </w:p>
        </w:tc>
        <w:tc>
          <w:tcPr>
            <w:tcW w:w="2636" w:type="dxa"/>
            <w:vAlign w:val="center"/>
          </w:tcPr>
          <w:p>
            <w:pPr>
              <w:pStyle w:val="11"/>
              <w:spacing w:before="7" w:line="295" w:lineRule="exact"/>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jc w:val="center"/>
        </w:trPr>
        <w:tc>
          <w:tcPr>
            <w:tcW w:w="706" w:type="dxa"/>
            <w:vMerge w:val="continue"/>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6" w:line="297" w:lineRule="exact"/>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706" w:type="dxa"/>
            <w:vMerge w:val="continue"/>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15" w:line="287" w:lineRule="exact"/>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706" w:type="dxa"/>
            <w:vMerge w:val="continue"/>
            <w:vAlign w:val="center"/>
          </w:tcPr>
          <w:p>
            <w:pPr>
              <w:jc w:val="both"/>
              <w:rPr>
                <w:rFonts w:hint="eastAsia" w:ascii="仿宋_GB2312" w:hAnsi="仿宋_GB2312" w:eastAsia="仿宋_GB2312" w:cs="仿宋_GB2312"/>
                <w:sz w:val="2"/>
                <w:szCs w:val="2"/>
              </w:rPr>
            </w:pPr>
          </w:p>
        </w:tc>
        <w:tc>
          <w:tcPr>
            <w:tcW w:w="4200" w:type="dxa"/>
            <w:vMerge w:val="restart"/>
            <w:vAlign w:val="center"/>
          </w:tcPr>
          <w:p>
            <w:pPr>
              <w:pStyle w:val="11"/>
              <w:spacing w:before="185" w:line="242" w:lineRule="auto"/>
              <w:ind w:left="107" w:right="237"/>
              <w:jc w:val="both"/>
              <w:rPr>
                <w:rFonts w:hint="eastAsia" w:ascii="仿宋_GB2312" w:hAnsi="仿宋_GB2312" w:eastAsia="仿宋_GB2312" w:cs="仿宋_GB2312"/>
                <w:sz w:val="24"/>
              </w:rPr>
            </w:pPr>
            <w:r>
              <w:rPr>
                <w:rFonts w:hint="eastAsia" w:ascii="仿宋_GB2312" w:hAnsi="仿宋_GB2312" w:eastAsia="仿宋_GB2312" w:cs="仿宋_GB2312"/>
                <w:sz w:val="24"/>
              </w:rPr>
              <w:t>21．课程考核标准未达到培养目标要求</w:t>
            </w:r>
          </w:p>
        </w:tc>
        <w:tc>
          <w:tcPr>
            <w:tcW w:w="2636" w:type="dxa"/>
            <w:vAlign w:val="center"/>
          </w:tcPr>
          <w:p>
            <w:pPr>
              <w:pStyle w:val="11"/>
              <w:spacing w:before="7" w:line="296" w:lineRule="exact"/>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jc w:val="center"/>
        </w:trPr>
        <w:tc>
          <w:tcPr>
            <w:tcW w:w="706" w:type="dxa"/>
            <w:vMerge w:val="continue"/>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7" w:line="295" w:lineRule="exact"/>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jc w:val="center"/>
        </w:trPr>
        <w:tc>
          <w:tcPr>
            <w:tcW w:w="706" w:type="dxa"/>
            <w:vMerge w:val="continue"/>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15" w:line="288" w:lineRule="exact"/>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jc w:val="center"/>
        </w:trPr>
        <w:tc>
          <w:tcPr>
            <w:tcW w:w="706" w:type="dxa"/>
            <w:vMerge w:val="continue"/>
            <w:vAlign w:val="center"/>
          </w:tcPr>
          <w:p>
            <w:pPr>
              <w:pStyle w:val="11"/>
              <w:spacing w:before="213" w:line="242" w:lineRule="auto"/>
              <w:ind w:left="201" w:right="189"/>
              <w:jc w:val="both"/>
              <w:rPr>
                <w:rFonts w:hint="eastAsia" w:ascii="仿宋_GB2312" w:hAnsi="仿宋_GB2312" w:eastAsia="仿宋_GB2312" w:cs="仿宋_GB2312"/>
                <w:sz w:val="24"/>
              </w:rPr>
            </w:pPr>
          </w:p>
        </w:tc>
        <w:tc>
          <w:tcPr>
            <w:tcW w:w="4200" w:type="dxa"/>
            <w:vMerge w:val="restart"/>
            <w:vAlign w:val="center"/>
          </w:tcPr>
          <w:p>
            <w:pPr>
              <w:pStyle w:val="11"/>
              <w:spacing w:line="242" w:lineRule="auto"/>
              <w:ind w:left="107" w:right="96"/>
              <w:jc w:val="both"/>
              <w:rPr>
                <w:rFonts w:hint="eastAsia" w:ascii="仿宋_GB2312" w:hAnsi="仿宋_GB2312" w:eastAsia="仿宋_GB2312" w:cs="仿宋_GB2312"/>
                <w:sz w:val="24"/>
              </w:rPr>
            </w:pPr>
            <w:r>
              <w:rPr>
                <w:rFonts w:hint="eastAsia" w:ascii="仿宋_GB2312" w:hAnsi="仿宋_GB2312" w:eastAsia="仿宋_GB2312" w:cs="仿宋_GB2312"/>
                <w:spacing w:val="-18"/>
                <w:sz w:val="24"/>
              </w:rPr>
              <w:t>22</w:t>
            </w:r>
            <w:r>
              <w:rPr>
                <w:rFonts w:hint="eastAsia" w:ascii="仿宋_GB2312" w:hAnsi="仿宋_GB2312" w:eastAsia="仿宋_GB2312" w:cs="仿宋_GB2312"/>
                <w:spacing w:val="-10"/>
                <w:sz w:val="24"/>
              </w:rPr>
              <w:t>．未按规范程序选定教材版本，或教</w:t>
            </w:r>
            <w:r>
              <w:rPr>
                <w:rFonts w:hint="eastAsia" w:ascii="仿宋_GB2312" w:hAnsi="仿宋_GB2312" w:eastAsia="仿宋_GB2312" w:cs="仿宋_GB2312"/>
                <w:sz w:val="24"/>
              </w:rPr>
              <w:t>材配送不及时</w:t>
            </w:r>
          </w:p>
        </w:tc>
        <w:tc>
          <w:tcPr>
            <w:tcW w:w="2636" w:type="dxa"/>
            <w:vAlign w:val="center"/>
          </w:tcPr>
          <w:p>
            <w:pPr>
              <w:pStyle w:val="11"/>
              <w:spacing w:before="40"/>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jc w:val="center"/>
        </w:trPr>
        <w:tc>
          <w:tcPr>
            <w:tcW w:w="706" w:type="dxa"/>
            <w:vMerge w:val="continue"/>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40"/>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jc w:val="center"/>
        </w:trPr>
        <w:tc>
          <w:tcPr>
            <w:tcW w:w="706" w:type="dxa"/>
            <w:vMerge w:val="continue"/>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47"/>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jc w:val="center"/>
        </w:trPr>
        <w:tc>
          <w:tcPr>
            <w:tcW w:w="706" w:type="dxa"/>
            <w:vMerge w:val="continue"/>
            <w:vAlign w:val="center"/>
          </w:tcPr>
          <w:p>
            <w:pPr>
              <w:jc w:val="both"/>
              <w:rPr>
                <w:rFonts w:hint="eastAsia" w:ascii="仿宋_GB2312" w:hAnsi="仿宋_GB2312" w:eastAsia="仿宋_GB2312" w:cs="仿宋_GB2312"/>
                <w:sz w:val="2"/>
                <w:szCs w:val="2"/>
              </w:rPr>
            </w:pPr>
          </w:p>
        </w:tc>
        <w:tc>
          <w:tcPr>
            <w:tcW w:w="4200" w:type="dxa"/>
            <w:vMerge w:val="restart"/>
            <w:vAlign w:val="center"/>
          </w:tcPr>
          <w:p>
            <w:pPr>
              <w:pStyle w:val="11"/>
              <w:spacing w:line="242" w:lineRule="auto"/>
              <w:ind w:left="107" w:right="96"/>
              <w:jc w:val="both"/>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pacing w:val="-2"/>
                <w:sz w:val="24"/>
              </w:rPr>
              <w:t>3</w:t>
            </w:r>
            <w:r>
              <w:rPr>
                <w:rFonts w:hint="eastAsia" w:ascii="仿宋_GB2312" w:hAnsi="仿宋_GB2312" w:eastAsia="仿宋_GB2312" w:cs="仿宋_GB2312"/>
                <w:spacing w:val="-12"/>
                <w:sz w:val="24"/>
              </w:rPr>
              <w:t>．未定期组织校外教学点教学与管理</w:t>
            </w:r>
            <w:r>
              <w:rPr>
                <w:rFonts w:hint="eastAsia" w:ascii="仿宋_GB2312" w:hAnsi="仿宋_GB2312" w:eastAsia="仿宋_GB2312" w:cs="仿宋_GB2312"/>
                <w:sz w:val="24"/>
              </w:rPr>
              <w:t>人员培训</w:t>
            </w:r>
          </w:p>
        </w:tc>
        <w:tc>
          <w:tcPr>
            <w:tcW w:w="2636" w:type="dxa"/>
            <w:vAlign w:val="center"/>
          </w:tcPr>
          <w:p>
            <w:pPr>
              <w:pStyle w:val="11"/>
              <w:spacing w:before="40"/>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jc w:val="center"/>
        </w:trPr>
        <w:tc>
          <w:tcPr>
            <w:tcW w:w="706" w:type="dxa"/>
            <w:vMerge w:val="continue"/>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40"/>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jc w:val="center"/>
        </w:trPr>
        <w:tc>
          <w:tcPr>
            <w:tcW w:w="706" w:type="dxa"/>
            <w:vMerge w:val="continue"/>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47"/>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jc w:val="center"/>
        </w:trPr>
        <w:tc>
          <w:tcPr>
            <w:tcW w:w="706" w:type="dxa"/>
            <w:vMerge w:val="continue"/>
            <w:vAlign w:val="center"/>
          </w:tcPr>
          <w:p>
            <w:pPr>
              <w:jc w:val="both"/>
              <w:rPr>
                <w:rFonts w:hint="eastAsia" w:ascii="仿宋_GB2312" w:hAnsi="仿宋_GB2312" w:eastAsia="仿宋_GB2312" w:cs="仿宋_GB2312"/>
                <w:sz w:val="2"/>
                <w:szCs w:val="2"/>
              </w:rPr>
            </w:pPr>
          </w:p>
        </w:tc>
        <w:tc>
          <w:tcPr>
            <w:tcW w:w="4200" w:type="dxa"/>
            <w:vMerge w:val="restart"/>
            <w:vAlign w:val="center"/>
          </w:tcPr>
          <w:p>
            <w:pPr>
              <w:pStyle w:val="11"/>
              <w:spacing w:line="242" w:lineRule="auto"/>
              <w:ind w:left="107" w:right="96"/>
              <w:jc w:val="both"/>
              <w:rPr>
                <w:rFonts w:hint="eastAsia" w:ascii="仿宋_GB2312" w:hAnsi="仿宋_GB2312" w:eastAsia="仿宋_GB2312" w:cs="仿宋_GB2312"/>
                <w:sz w:val="24"/>
              </w:rPr>
            </w:pPr>
            <w:r>
              <w:rPr>
                <w:rFonts w:hint="eastAsia" w:ascii="仿宋_GB2312" w:hAnsi="仿宋_GB2312" w:eastAsia="仿宋_GB2312" w:cs="仿宋_GB2312"/>
                <w:spacing w:val="-18"/>
                <w:sz w:val="24"/>
              </w:rPr>
              <w:t>24</w:t>
            </w:r>
            <w:r>
              <w:rPr>
                <w:rFonts w:hint="eastAsia" w:ascii="仿宋_GB2312" w:hAnsi="仿宋_GB2312" w:eastAsia="仿宋_GB2312" w:cs="仿宋_GB2312"/>
                <w:spacing w:val="-10"/>
                <w:sz w:val="24"/>
              </w:rPr>
              <w:t>．校内及校外教学点教学档案、考试</w:t>
            </w:r>
            <w:r>
              <w:rPr>
                <w:rFonts w:hint="eastAsia" w:ascii="仿宋_GB2312" w:hAnsi="仿宋_GB2312" w:eastAsia="仿宋_GB2312" w:cs="仿宋_GB2312"/>
                <w:sz w:val="24"/>
              </w:rPr>
              <w:t>记录不完整、不准确，或记录作假</w:t>
            </w:r>
          </w:p>
        </w:tc>
        <w:tc>
          <w:tcPr>
            <w:tcW w:w="2636" w:type="dxa"/>
            <w:vAlign w:val="center"/>
          </w:tcPr>
          <w:p>
            <w:pPr>
              <w:pStyle w:val="11"/>
              <w:spacing w:before="40"/>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jc w:val="center"/>
        </w:trPr>
        <w:tc>
          <w:tcPr>
            <w:tcW w:w="706" w:type="dxa"/>
            <w:vMerge w:val="continue"/>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40"/>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706" w:type="dxa"/>
            <w:vMerge w:val="continue"/>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47"/>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jc w:val="center"/>
        </w:trPr>
        <w:tc>
          <w:tcPr>
            <w:tcW w:w="706" w:type="dxa"/>
            <w:vMerge w:val="continue"/>
            <w:vAlign w:val="center"/>
          </w:tcPr>
          <w:p>
            <w:pPr>
              <w:jc w:val="both"/>
              <w:rPr>
                <w:rFonts w:hint="eastAsia" w:ascii="仿宋_GB2312" w:hAnsi="仿宋_GB2312" w:eastAsia="仿宋_GB2312" w:cs="仿宋_GB2312"/>
                <w:sz w:val="2"/>
                <w:szCs w:val="2"/>
              </w:rPr>
            </w:pPr>
          </w:p>
        </w:tc>
        <w:tc>
          <w:tcPr>
            <w:tcW w:w="4200" w:type="dxa"/>
            <w:vMerge w:val="restart"/>
            <w:vAlign w:val="center"/>
          </w:tcPr>
          <w:p>
            <w:pPr>
              <w:pStyle w:val="11"/>
              <w:spacing w:line="242" w:lineRule="auto"/>
              <w:ind w:left="107" w:right="96"/>
              <w:jc w:val="both"/>
              <w:rPr>
                <w:rFonts w:hint="eastAsia" w:ascii="仿宋_GB2312" w:hAnsi="仿宋_GB2312" w:eastAsia="仿宋_GB2312" w:cs="仿宋_GB2312"/>
                <w:sz w:val="24"/>
              </w:rPr>
            </w:pPr>
            <w:r>
              <w:rPr>
                <w:rFonts w:hint="eastAsia" w:ascii="仿宋_GB2312" w:hAnsi="仿宋_GB2312" w:eastAsia="仿宋_GB2312" w:cs="仿宋_GB2312"/>
                <w:spacing w:val="-12"/>
                <w:sz w:val="24"/>
              </w:rPr>
              <w:t>25</w:t>
            </w:r>
            <w:r>
              <w:rPr>
                <w:rFonts w:hint="eastAsia" w:ascii="仿宋_GB2312" w:hAnsi="仿宋_GB2312" w:eastAsia="仿宋_GB2312" w:cs="仿宋_GB2312"/>
                <w:spacing w:val="-10"/>
                <w:sz w:val="24"/>
              </w:rPr>
              <w:t>．作业批改、考试成绩评判随意，试</w:t>
            </w:r>
            <w:r>
              <w:rPr>
                <w:rFonts w:hint="eastAsia" w:ascii="仿宋_GB2312" w:hAnsi="仿宋_GB2312" w:eastAsia="仿宋_GB2312" w:cs="仿宋_GB2312"/>
                <w:sz w:val="24"/>
              </w:rPr>
              <w:t>卷未按规定保存</w:t>
            </w:r>
          </w:p>
        </w:tc>
        <w:tc>
          <w:tcPr>
            <w:tcW w:w="2636" w:type="dxa"/>
            <w:vAlign w:val="center"/>
          </w:tcPr>
          <w:p>
            <w:pPr>
              <w:pStyle w:val="11"/>
              <w:spacing w:before="40"/>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jc w:val="center"/>
        </w:trPr>
        <w:tc>
          <w:tcPr>
            <w:tcW w:w="706" w:type="dxa"/>
            <w:vMerge w:val="continue"/>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40"/>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jc w:val="center"/>
        </w:trPr>
        <w:tc>
          <w:tcPr>
            <w:tcW w:w="706" w:type="dxa"/>
            <w:vMerge w:val="continue"/>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47"/>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jc w:val="center"/>
        </w:trPr>
        <w:tc>
          <w:tcPr>
            <w:tcW w:w="706" w:type="dxa"/>
            <w:vMerge w:val="continue"/>
            <w:vAlign w:val="center"/>
          </w:tcPr>
          <w:p>
            <w:pPr>
              <w:jc w:val="both"/>
              <w:rPr>
                <w:rFonts w:hint="eastAsia" w:ascii="仿宋_GB2312" w:hAnsi="仿宋_GB2312" w:eastAsia="仿宋_GB2312" w:cs="仿宋_GB2312"/>
                <w:sz w:val="2"/>
                <w:szCs w:val="2"/>
              </w:rPr>
            </w:pPr>
          </w:p>
        </w:tc>
        <w:tc>
          <w:tcPr>
            <w:tcW w:w="4200" w:type="dxa"/>
            <w:vMerge w:val="restart"/>
            <w:vAlign w:val="center"/>
          </w:tcPr>
          <w:p>
            <w:pPr>
              <w:pStyle w:val="11"/>
              <w:spacing w:before="81" w:line="242" w:lineRule="auto"/>
              <w:ind w:left="107" w:right="-15"/>
              <w:jc w:val="both"/>
              <w:rPr>
                <w:rFonts w:hint="eastAsia" w:ascii="仿宋_GB2312" w:hAnsi="仿宋_GB2312" w:eastAsia="仿宋_GB2312" w:cs="仿宋_GB2312"/>
                <w:sz w:val="24"/>
              </w:rPr>
            </w:pPr>
            <w:r>
              <w:rPr>
                <w:rFonts w:hint="eastAsia" w:ascii="仿宋_GB2312" w:hAnsi="仿宋_GB2312" w:eastAsia="仿宋_GB2312" w:cs="仿宋_GB2312"/>
                <w:sz w:val="24"/>
              </w:rPr>
              <w:t xml:space="preserve">26．毕业论文（设计）指导过程缺失， </w:t>
            </w:r>
            <w:r>
              <w:rPr>
                <w:rFonts w:hint="eastAsia" w:ascii="仿宋_GB2312" w:hAnsi="仿宋_GB2312" w:eastAsia="仿宋_GB2312" w:cs="仿宋_GB2312"/>
                <w:spacing w:val="-8"/>
                <w:sz w:val="24"/>
              </w:rPr>
              <w:t>未全员查重和严肃处理抄袭、代写等学</w:t>
            </w:r>
            <w:r>
              <w:rPr>
                <w:rFonts w:hint="eastAsia" w:ascii="仿宋_GB2312" w:hAnsi="仿宋_GB2312" w:eastAsia="仿宋_GB2312" w:cs="仿宋_GB2312"/>
                <w:sz w:val="24"/>
              </w:rPr>
              <w:t>术不端行为</w:t>
            </w:r>
          </w:p>
        </w:tc>
        <w:tc>
          <w:tcPr>
            <w:tcW w:w="2636" w:type="dxa"/>
            <w:vAlign w:val="center"/>
          </w:tcPr>
          <w:p>
            <w:pPr>
              <w:pStyle w:val="11"/>
              <w:spacing w:before="40"/>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jc w:val="center"/>
        </w:trPr>
        <w:tc>
          <w:tcPr>
            <w:tcW w:w="706" w:type="dxa"/>
            <w:vMerge w:val="continue"/>
            <w:vAlign w:val="center"/>
          </w:tcPr>
          <w:p>
            <w:pPr>
              <w:jc w:val="both"/>
              <w:rPr>
                <w:rFonts w:hint="eastAsia" w:ascii="仿宋_GB2312" w:hAnsi="仿宋_GB2312" w:eastAsia="仿宋_GB2312" w:cs="仿宋_GB2312"/>
                <w:sz w:val="2"/>
                <w:szCs w:val="2"/>
              </w:rPr>
            </w:pPr>
          </w:p>
        </w:tc>
        <w:tc>
          <w:tcPr>
            <w:tcW w:w="4200" w:type="dxa"/>
            <w:vMerge w:val="continue"/>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40"/>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jc w:val="center"/>
        </w:trPr>
        <w:tc>
          <w:tcPr>
            <w:tcW w:w="706" w:type="dxa"/>
            <w:vMerge w:val="continue"/>
            <w:vAlign w:val="center"/>
          </w:tcPr>
          <w:p>
            <w:pPr>
              <w:pStyle w:val="11"/>
              <w:jc w:val="both"/>
              <w:rPr>
                <w:rFonts w:hint="eastAsia" w:ascii="仿宋_GB2312" w:hAnsi="仿宋_GB2312" w:eastAsia="仿宋_GB2312" w:cs="仿宋_GB2312"/>
                <w:sz w:val="24"/>
              </w:rPr>
            </w:pPr>
          </w:p>
        </w:tc>
        <w:tc>
          <w:tcPr>
            <w:tcW w:w="4200" w:type="dxa"/>
            <w:vMerge w:val="continue"/>
            <w:vAlign w:val="center"/>
          </w:tcPr>
          <w:p>
            <w:pPr>
              <w:pStyle w:val="11"/>
              <w:spacing w:before="2"/>
              <w:ind w:left="107"/>
              <w:jc w:val="both"/>
              <w:rPr>
                <w:rFonts w:hint="eastAsia" w:ascii="仿宋_GB2312" w:hAnsi="仿宋_GB2312" w:eastAsia="仿宋_GB2312" w:cs="仿宋_GB2312"/>
                <w:sz w:val="24"/>
              </w:rPr>
            </w:pPr>
          </w:p>
        </w:tc>
        <w:tc>
          <w:tcPr>
            <w:tcW w:w="2636" w:type="dxa"/>
            <w:vAlign w:val="center"/>
          </w:tcPr>
          <w:p>
            <w:pPr>
              <w:pStyle w:val="11"/>
              <w:spacing w:before="47"/>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jc w:val="center"/>
        </w:trPr>
        <w:tc>
          <w:tcPr>
            <w:tcW w:w="706" w:type="dxa"/>
            <w:vMerge w:val="continue"/>
            <w:vAlign w:val="center"/>
          </w:tcPr>
          <w:p>
            <w:pPr>
              <w:jc w:val="both"/>
              <w:rPr>
                <w:rFonts w:hint="eastAsia" w:ascii="仿宋_GB2312" w:hAnsi="仿宋_GB2312" w:eastAsia="仿宋_GB2312" w:cs="仿宋_GB2312"/>
                <w:sz w:val="2"/>
                <w:szCs w:val="2"/>
              </w:rPr>
            </w:pPr>
          </w:p>
        </w:tc>
        <w:tc>
          <w:tcPr>
            <w:tcW w:w="4200" w:type="dxa"/>
            <w:vMerge w:val="restart"/>
            <w:vAlign w:val="center"/>
          </w:tcPr>
          <w:p>
            <w:pPr>
              <w:pStyle w:val="11"/>
              <w:spacing w:before="1"/>
              <w:ind w:left="107"/>
              <w:jc w:val="both"/>
              <w:rPr>
                <w:rFonts w:hint="eastAsia" w:ascii="仿宋_GB2312" w:hAnsi="仿宋_GB2312" w:eastAsia="仿宋_GB2312" w:cs="仿宋_GB2312"/>
                <w:sz w:val="24"/>
              </w:rPr>
            </w:pPr>
            <w:r>
              <w:rPr>
                <w:rFonts w:hint="eastAsia" w:ascii="仿宋_GB2312" w:hAnsi="仿宋_GB2312" w:eastAsia="仿宋_GB2312" w:cs="仿宋_GB2312"/>
                <w:spacing w:val="-18"/>
                <w:sz w:val="24"/>
              </w:rPr>
              <w:t>27</w:t>
            </w:r>
            <w:r>
              <w:rPr>
                <w:rFonts w:hint="eastAsia" w:ascii="仿宋_GB2312" w:hAnsi="仿宋_GB2312" w:eastAsia="仿宋_GB2312" w:cs="仿宋_GB2312"/>
                <w:spacing w:val="-9"/>
                <w:sz w:val="24"/>
              </w:rPr>
              <w:t>．学位授予标准不明确、程序不严谨</w:t>
            </w:r>
          </w:p>
        </w:tc>
        <w:tc>
          <w:tcPr>
            <w:tcW w:w="2636" w:type="dxa"/>
            <w:vAlign w:val="center"/>
          </w:tcPr>
          <w:p>
            <w:pPr>
              <w:pStyle w:val="11"/>
              <w:spacing w:before="38"/>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jc w:val="center"/>
        </w:trPr>
        <w:tc>
          <w:tcPr>
            <w:tcW w:w="706" w:type="dxa"/>
            <w:vMerge w:val="continue"/>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38"/>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jc w:val="center"/>
        </w:trPr>
        <w:tc>
          <w:tcPr>
            <w:tcW w:w="706" w:type="dxa"/>
            <w:vMerge w:val="continue"/>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47"/>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jc w:val="center"/>
        </w:trPr>
        <w:tc>
          <w:tcPr>
            <w:tcW w:w="706" w:type="dxa"/>
            <w:vMerge w:val="continue"/>
            <w:vAlign w:val="center"/>
          </w:tcPr>
          <w:p>
            <w:pPr>
              <w:jc w:val="both"/>
              <w:rPr>
                <w:rFonts w:hint="eastAsia" w:ascii="仿宋_GB2312" w:hAnsi="仿宋_GB2312" w:eastAsia="仿宋_GB2312" w:cs="仿宋_GB2312"/>
                <w:sz w:val="2"/>
                <w:szCs w:val="2"/>
              </w:rPr>
            </w:pPr>
          </w:p>
        </w:tc>
        <w:tc>
          <w:tcPr>
            <w:tcW w:w="4200" w:type="dxa"/>
            <w:vMerge w:val="restart"/>
            <w:vAlign w:val="center"/>
          </w:tcPr>
          <w:p>
            <w:pPr>
              <w:pStyle w:val="11"/>
              <w:spacing w:before="1"/>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28．存在师德师风失范</w:t>
            </w:r>
          </w:p>
        </w:tc>
        <w:tc>
          <w:tcPr>
            <w:tcW w:w="2636" w:type="dxa"/>
            <w:vAlign w:val="center"/>
          </w:tcPr>
          <w:p>
            <w:pPr>
              <w:pStyle w:val="11"/>
              <w:spacing w:before="38"/>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jc w:val="center"/>
        </w:trPr>
        <w:tc>
          <w:tcPr>
            <w:tcW w:w="706" w:type="dxa"/>
            <w:vMerge w:val="continue"/>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38"/>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jc w:val="center"/>
        </w:trPr>
        <w:tc>
          <w:tcPr>
            <w:tcW w:w="706" w:type="dxa"/>
            <w:vMerge w:val="continue"/>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47"/>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706" w:type="dxa"/>
            <w:vMerge w:val="restart"/>
            <w:vAlign w:val="center"/>
          </w:tcPr>
          <w:p>
            <w:pPr>
              <w:pStyle w:val="11"/>
              <w:spacing w:before="161" w:line="242" w:lineRule="auto"/>
              <w:ind w:left="201" w:right="189"/>
              <w:jc w:val="both"/>
              <w:rPr>
                <w:rFonts w:hint="eastAsia" w:ascii="仿宋_GB2312" w:hAnsi="仿宋_GB2312" w:eastAsia="仿宋_GB2312" w:cs="仿宋_GB2312"/>
                <w:sz w:val="24"/>
              </w:rPr>
            </w:pPr>
            <w:r>
              <w:rPr>
                <w:rFonts w:hint="eastAsia" w:ascii="仿宋_GB2312" w:hAnsi="仿宋_GB2312" w:eastAsia="仿宋_GB2312" w:cs="仿宋_GB2312"/>
                <w:sz w:val="24"/>
              </w:rPr>
              <w:t>考试管理</w:t>
            </w:r>
          </w:p>
        </w:tc>
        <w:tc>
          <w:tcPr>
            <w:tcW w:w="4200" w:type="dxa"/>
            <w:vMerge w:val="restart"/>
            <w:vAlign w:val="center"/>
          </w:tcPr>
          <w:p>
            <w:pPr>
              <w:pStyle w:val="11"/>
              <w:spacing w:before="152"/>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29．组考方案不完善或不落实</w:t>
            </w:r>
          </w:p>
        </w:tc>
        <w:tc>
          <w:tcPr>
            <w:tcW w:w="2636" w:type="dxa"/>
            <w:vAlign w:val="center"/>
          </w:tcPr>
          <w:p>
            <w:pPr>
              <w:pStyle w:val="11"/>
              <w:spacing w:before="43"/>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706" w:type="dxa"/>
            <w:vMerge w:val="continue"/>
            <w:tcBorders>
              <w:top w:val="nil"/>
            </w:tcBorders>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44"/>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706" w:type="dxa"/>
            <w:vMerge w:val="continue"/>
            <w:tcBorders>
              <w:top w:val="nil"/>
            </w:tcBorders>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52"/>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706" w:type="dxa"/>
            <w:vMerge w:val="continue"/>
            <w:tcBorders>
              <w:top w:val="nil"/>
            </w:tcBorders>
            <w:vAlign w:val="center"/>
          </w:tcPr>
          <w:p>
            <w:pPr>
              <w:jc w:val="both"/>
              <w:rPr>
                <w:rFonts w:hint="eastAsia" w:ascii="仿宋_GB2312" w:hAnsi="仿宋_GB2312" w:eastAsia="仿宋_GB2312" w:cs="仿宋_GB2312"/>
                <w:sz w:val="2"/>
                <w:szCs w:val="2"/>
              </w:rPr>
            </w:pPr>
          </w:p>
        </w:tc>
        <w:tc>
          <w:tcPr>
            <w:tcW w:w="4200" w:type="dxa"/>
            <w:vMerge w:val="restart"/>
            <w:vAlign w:val="center"/>
          </w:tcPr>
          <w:p>
            <w:pPr>
              <w:pStyle w:val="11"/>
              <w:spacing w:line="242" w:lineRule="auto"/>
              <w:ind w:left="107" w:right="96"/>
              <w:jc w:val="both"/>
              <w:rPr>
                <w:rFonts w:hint="eastAsia" w:ascii="仿宋_GB2312" w:hAnsi="仿宋_GB2312" w:eastAsia="仿宋_GB2312" w:cs="仿宋_GB2312"/>
                <w:sz w:val="24"/>
              </w:rPr>
            </w:pPr>
            <w:r>
              <w:rPr>
                <w:rFonts w:hint="eastAsia" w:ascii="仿宋_GB2312" w:hAnsi="仿宋_GB2312" w:eastAsia="仿宋_GB2312" w:cs="仿宋_GB2312"/>
                <w:spacing w:val="-18"/>
                <w:sz w:val="24"/>
              </w:rPr>
              <w:t>30</w:t>
            </w:r>
            <w:r>
              <w:rPr>
                <w:rFonts w:hint="eastAsia" w:ascii="仿宋_GB2312" w:hAnsi="仿宋_GB2312" w:eastAsia="仿宋_GB2312" w:cs="仿宋_GB2312"/>
                <w:spacing w:val="-10"/>
                <w:sz w:val="24"/>
              </w:rPr>
              <w:t>．未进行考生身份识别，或身份甄别</w:t>
            </w:r>
            <w:r>
              <w:rPr>
                <w:rFonts w:hint="eastAsia" w:ascii="仿宋_GB2312" w:hAnsi="仿宋_GB2312" w:eastAsia="仿宋_GB2312" w:cs="仿宋_GB2312"/>
                <w:sz w:val="24"/>
              </w:rPr>
              <w:t>不严格</w:t>
            </w:r>
          </w:p>
        </w:tc>
        <w:tc>
          <w:tcPr>
            <w:tcW w:w="2636" w:type="dxa"/>
            <w:vAlign w:val="center"/>
          </w:tcPr>
          <w:p>
            <w:pPr>
              <w:pStyle w:val="11"/>
              <w:spacing w:before="44"/>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706" w:type="dxa"/>
            <w:vMerge w:val="continue"/>
            <w:tcBorders>
              <w:top w:val="nil"/>
            </w:tcBorders>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44"/>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706" w:type="dxa"/>
            <w:vMerge w:val="continue"/>
            <w:tcBorders>
              <w:top w:val="nil"/>
            </w:tcBorders>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52"/>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706" w:type="dxa"/>
            <w:vMerge w:val="continue"/>
            <w:tcBorders>
              <w:top w:val="nil"/>
            </w:tcBorders>
            <w:vAlign w:val="center"/>
          </w:tcPr>
          <w:p>
            <w:pPr>
              <w:jc w:val="both"/>
              <w:rPr>
                <w:rFonts w:hint="eastAsia" w:ascii="仿宋_GB2312" w:hAnsi="仿宋_GB2312" w:eastAsia="仿宋_GB2312" w:cs="仿宋_GB2312"/>
                <w:sz w:val="2"/>
                <w:szCs w:val="2"/>
              </w:rPr>
            </w:pPr>
          </w:p>
        </w:tc>
        <w:tc>
          <w:tcPr>
            <w:tcW w:w="4200" w:type="dxa"/>
            <w:vMerge w:val="restart"/>
            <w:vAlign w:val="center"/>
          </w:tcPr>
          <w:p>
            <w:pPr>
              <w:pStyle w:val="11"/>
              <w:spacing w:before="1" w:line="242" w:lineRule="auto"/>
              <w:ind w:left="107" w:right="96"/>
              <w:jc w:val="both"/>
              <w:rPr>
                <w:rFonts w:hint="eastAsia" w:ascii="仿宋_GB2312" w:hAnsi="仿宋_GB2312" w:eastAsia="仿宋_GB2312" w:cs="仿宋_GB2312"/>
                <w:sz w:val="24"/>
              </w:rPr>
            </w:pPr>
            <w:r>
              <w:rPr>
                <w:rFonts w:hint="eastAsia" w:ascii="仿宋_GB2312" w:hAnsi="仿宋_GB2312" w:eastAsia="仿宋_GB2312" w:cs="仿宋_GB2312"/>
                <w:spacing w:val="-18"/>
                <w:sz w:val="24"/>
              </w:rPr>
              <w:t>31</w:t>
            </w:r>
            <w:r>
              <w:rPr>
                <w:rFonts w:hint="eastAsia" w:ascii="仿宋_GB2312" w:hAnsi="仿宋_GB2312" w:eastAsia="仿宋_GB2312" w:cs="仿宋_GB2312"/>
                <w:spacing w:val="-10"/>
                <w:sz w:val="24"/>
              </w:rPr>
              <w:t>．网络化考试无远程监控措施，纸质</w:t>
            </w:r>
            <w:r>
              <w:rPr>
                <w:rFonts w:hint="eastAsia" w:ascii="仿宋_GB2312" w:hAnsi="仿宋_GB2312" w:eastAsia="仿宋_GB2312" w:cs="仿宋_GB2312"/>
                <w:sz w:val="24"/>
              </w:rPr>
              <w:t>化考试未按要求设置考场</w:t>
            </w:r>
          </w:p>
        </w:tc>
        <w:tc>
          <w:tcPr>
            <w:tcW w:w="2636" w:type="dxa"/>
            <w:vAlign w:val="center"/>
          </w:tcPr>
          <w:p>
            <w:pPr>
              <w:pStyle w:val="11"/>
              <w:spacing w:before="44"/>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706" w:type="dxa"/>
            <w:vMerge w:val="continue"/>
            <w:tcBorders>
              <w:top w:val="nil"/>
            </w:tcBorders>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43"/>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706" w:type="dxa"/>
            <w:vMerge w:val="continue"/>
            <w:tcBorders>
              <w:top w:val="nil"/>
            </w:tcBorders>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53"/>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706" w:type="dxa"/>
            <w:vMerge w:val="continue"/>
            <w:tcBorders>
              <w:top w:val="nil"/>
            </w:tcBorders>
            <w:vAlign w:val="center"/>
          </w:tcPr>
          <w:p>
            <w:pPr>
              <w:jc w:val="both"/>
              <w:rPr>
                <w:rFonts w:hint="eastAsia" w:ascii="仿宋_GB2312" w:hAnsi="仿宋_GB2312" w:eastAsia="仿宋_GB2312" w:cs="仿宋_GB2312"/>
                <w:sz w:val="2"/>
                <w:szCs w:val="2"/>
              </w:rPr>
            </w:pPr>
          </w:p>
        </w:tc>
        <w:tc>
          <w:tcPr>
            <w:tcW w:w="4200" w:type="dxa"/>
            <w:vMerge w:val="restart"/>
            <w:vAlign w:val="center"/>
          </w:tcPr>
          <w:p>
            <w:pPr>
              <w:pStyle w:val="11"/>
              <w:spacing w:line="242" w:lineRule="auto"/>
              <w:ind w:left="107" w:right="96"/>
              <w:jc w:val="both"/>
              <w:rPr>
                <w:rFonts w:hint="eastAsia" w:ascii="仿宋_GB2312" w:hAnsi="仿宋_GB2312" w:eastAsia="仿宋_GB2312" w:cs="仿宋_GB2312"/>
                <w:sz w:val="24"/>
              </w:rPr>
            </w:pPr>
            <w:r>
              <w:rPr>
                <w:rFonts w:hint="eastAsia" w:ascii="仿宋_GB2312" w:hAnsi="仿宋_GB2312" w:eastAsia="仿宋_GB2312" w:cs="仿宋_GB2312"/>
                <w:spacing w:val="-12"/>
                <w:sz w:val="24"/>
              </w:rPr>
              <w:t>32</w:t>
            </w:r>
            <w:r>
              <w:rPr>
                <w:rFonts w:hint="eastAsia" w:ascii="仿宋_GB2312" w:hAnsi="仿宋_GB2312" w:eastAsia="仿宋_GB2312" w:cs="仿宋_GB2312"/>
                <w:spacing w:val="-10"/>
                <w:sz w:val="24"/>
              </w:rPr>
              <w:t>．考纪监督虚化，存在群体作弊、替</w:t>
            </w:r>
            <w:r>
              <w:rPr>
                <w:rFonts w:hint="eastAsia" w:ascii="仿宋_GB2312" w:hAnsi="仿宋_GB2312" w:eastAsia="仿宋_GB2312" w:cs="仿宋_GB2312"/>
                <w:sz w:val="24"/>
              </w:rPr>
              <w:t>考，未按规定及时处理违纪行为</w:t>
            </w:r>
          </w:p>
        </w:tc>
        <w:tc>
          <w:tcPr>
            <w:tcW w:w="2636" w:type="dxa"/>
            <w:vAlign w:val="center"/>
          </w:tcPr>
          <w:p>
            <w:pPr>
              <w:pStyle w:val="11"/>
              <w:spacing w:before="45"/>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706" w:type="dxa"/>
            <w:vMerge w:val="continue"/>
            <w:tcBorders>
              <w:top w:val="nil"/>
            </w:tcBorders>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43"/>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706" w:type="dxa"/>
            <w:vMerge w:val="continue"/>
            <w:tcBorders>
              <w:top w:val="nil"/>
            </w:tcBorders>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53"/>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706" w:type="dxa"/>
            <w:vMerge w:val="restart"/>
            <w:vAlign w:val="center"/>
          </w:tcPr>
          <w:p>
            <w:pPr>
              <w:pStyle w:val="11"/>
              <w:spacing w:line="242" w:lineRule="auto"/>
              <w:ind w:left="201" w:right="189"/>
              <w:jc w:val="both"/>
              <w:rPr>
                <w:rFonts w:hint="eastAsia" w:ascii="仿宋_GB2312" w:hAnsi="仿宋_GB2312" w:eastAsia="仿宋_GB2312" w:cs="仿宋_GB2312"/>
                <w:sz w:val="24"/>
              </w:rPr>
            </w:pPr>
            <w:r>
              <w:rPr>
                <w:rFonts w:hint="eastAsia" w:ascii="仿宋_GB2312" w:hAnsi="仿宋_GB2312" w:eastAsia="仿宋_GB2312" w:cs="仿宋_GB2312"/>
                <w:sz w:val="24"/>
              </w:rPr>
              <w:t>收费与经费使用管理</w:t>
            </w:r>
          </w:p>
        </w:tc>
        <w:tc>
          <w:tcPr>
            <w:tcW w:w="4200" w:type="dxa"/>
            <w:vMerge w:val="restart"/>
            <w:vAlign w:val="center"/>
          </w:tcPr>
          <w:p>
            <w:pPr>
              <w:pStyle w:val="11"/>
              <w:spacing w:before="89" w:line="242" w:lineRule="auto"/>
              <w:ind w:left="107" w:right="96"/>
              <w:jc w:val="both"/>
              <w:rPr>
                <w:rFonts w:hint="eastAsia" w:ascii="仿宋_GB2312" w:hAnsi="仿宋_GB2312" w:eastAsia="仿宋_GB2312" w:cs="仿宋_GB2312"/>
                <w:sz w:val="24"/>
              </w:rPr>
            </w:pPr>
            <w:r>
              <w:rPr>
                <w:rFonts w:hint="eastAsia" w:ascii="仿宋_GB2312" w:hAnsi="仿宋_GB2312" w:eastAsia="仿宋_GB2312" w:cs="仿宋_GB2312"/>
                <w:sz w:val="24"/>
              </w:rPr>
              <w:t>33．违规授权或委托单位和个人代收</w:t>
            </w:r>
            <w:r>
              <w:rPr>
                <w:rFonts w:hint="eastAsia" w:ascii="仿宋_GB2312" w:hAnsi="仿宋_GB2312" w:eastAsia="仿宋_GB2312" w:cs="仿宋_GB2312"/>
                <w:spacing w:val="-11"/>
                <w:sz w:val="24"/>
              </w:rPr>
              <w:t>费，学费未全额上缴学校财务账户，存</w:t>
            </w:r>
            <w:r>
              <w:rPr>
                <w:rFonts w:hint="eastAsia" w:ascii="仿宋_GB2312" w:hAnsi="仿宋_GB2312" w:eastAsia="仿宋_GB2312" w:cs="仿宋_GB2312"/>
                <w:sz w:val="24"/>
              </w:rPr>
              <w:t>在上缴前分配行为</w:t>
            </w:r>
          </w:p>
        </w:tc>
        <w:tc>
          <w:tcPr>
            <w:tcW w:w="2636" w:type="dxa"/>
            <w:vAlign w:val="center"/>
          </w:tcPr>
          <w:p>
            <w:pPr>
              <w:pStyle w:val="11"/>
              <w:spacing w:before="43"/>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706" w:type="dxa"/>
            <w:vMerge w:val="continue"/>
            <w:tcBorders>
              <w:top w:val="nil"/>
            </w:tcBorders>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44"/>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jc w:val="center"/>
        </w:trPr>
        <w:tc>
          <w:tcPr>
            <w:tcW w:w="706" w:type="dxa"/>
            <w:vMerge w:val="continue"/>
            <w:tcBorders>
              <w:top w:val="nil"/>
            </w:tcBorders>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1" w:line="272" w:lineRule="exact"/>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880" w:type="dxa"/>
            <w:vAlign w:val="center"/>
          </w:tcPr>
          <w:p>
            <w:pPr>
              <w:pStyle w:val="11"/>
              <w:jc w:val="both"/>
              <w:rPr>
                <w:rFonts w:hint="eastAsia" w:ascii="仿宋_GB2312" w:hAnsi="仿宋_GB2312" w:eastAsia="仿宋_GB2312" w:cs="仿宋_GB2312"/>
                <w:sz w:val="22"/>
              </w:rPr>
            </w:pPr>
          </w:p>
        </w:tc>
        <w:tc>
          <w:tcPr>
            <w:tcW w:w="1200" w:type="dxa"/>
            <w:vAlign w:val="center"/>
          </w:tcPr>
          <w:p>
            <w:pPr>
              <w:pStyle w:val="11"/>
              <w:jc w:val="both"/>
              <w:rPr>
                <w:rFonts w:hint="eastAsia" w:ascii="仿宋_GB2312" w:hAnsi="仿宋_GB2312" w:eastAsia="仿宋_GB2312" w:cs="仿宋_GB2312"/>
                <w:sz w:val="22"/>
              </w:rPr>
            </w:pPr>
          </w:p>
        </w:tc>
        <w:tc>
          <w:tcPr>
            <w:tcW w:w="1838" w:type="dxa"/>
            <w:vAlign w:val="center"/>
          </w:tcPr>
          <w:p>
            <w:pPr>
              <w:pStyle w:val="11"/>
              <w:jc w:val="both"/>
              <w:rPr>
                <w:rFonts w:hint="eastAsia" w:ascii="仿宋_GB2312" w:hAnsi="仿宋_GB2312" w:eastAsia="仿宋_GB2312" w:cs="仿宋_GB2312"/>
                <w:sz w:val="22"/>
              </w:rPr>
            </w:pPr>
          </w:p>
        </w:tc>
        <w:tc>
          <w:tcPr>
            <w:tcW w:w="1838" w:type="dxa"/>
            <w:vAlign w:val="center"/>
          </w:tcPr>
          <w:p>
            <w:pPr>
              <w:pStyle w:val="11"/>
              <w:jc w:val="both"/>
              <w:rPr>
                <w:rFonts w:hint="eastAsia" w:ascii="仿宋_GB2312" w:hAnsi="仿宋_GB2312" w:eastAsia="仿宋_GB2312" w:cs="仿宋_GB2312"/>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706" w:type="dxa"/>
            <w:vMerge w:val="continue"/>
            <w:tcBorders>
              <w:top w:val="nil"/>
            </w:tcBorders>
            <w:vAlign w:val="center"/>
          </w:tcPr>
          <w:p>
            <w:pPr>
              <w:jc w:val="both"/>
              <w:rPr>
                <w:rFonts w:hint="eastAsia" w:ascii="仿宋_GB2312" w:hAnsi="仿宋_GB2312" w:eastAsia="仿宋_GB2312" w:cs="仿宋_GB2312"/>
                <w:sz w:val="2"/>
                <w:szCs w:val="2"/>
              </w:rPr>
            </w:pPr>
          </w:p>
        </w:tc>
        <w:tc>
          <w:tcPr>
            <w:tcW w:w="4200" w:type="dxa"/>
            <w:vMerge w:val="restart"/>
            <w:vAlign w:val="center"/>
          </w:tcPr>
          <w:p>
            <w:pPr>
              <w:pStyle w:val="11"/>
              <w:spacing w:line="242" w:lineRule="auto"/>
              <w:ind w:left="107" w:right="96"/>
              <w:jc w:val="both"/>
              <w:rPr>
                <w:rFonts w:hint="eastAsia" w:ascii="仿宋_GB2312" w:hAnsi="仿宋_GB2312" w:eastAsia="仿宋_GB2312" w:cs="仿宋_GB2312"/>
                <w:sz w:val="24"/>
              </w:rPr>
            </w:pPr>
            <w:r>
              <w:rPr>
                <w:rFonts w:hint="eastAsia" w:ascii="仿宋_GB2312" w:hAnsi="仿宋_GB2312" w:eastAsia="仿宋_GB2312" w:cs="仿宋_GB2312"/>
                <w:spacing w:val="-18"/>
                <w:sz w:val="24"/>
              </w:rPr>
              <w:t>34</w:t>
            </w:r>
            <w:r>
              <w:rPr>
                <w:rFonts w:hint="eastAsia" w:ascii="仿宋_GB2312" w:hAnsi="仿宋_GB2312" w:eastAsia="仿宋_GB2312" w:cs="仿宋_GB2312"/>
                <w:spacing w:val="-10"/>
                <w:sz w:val="24"/>
              </w:rPr>
              <w:t>．擅自超标准收费，校外教学点搭车</w:t>
            </w:r>
            <w:r>
              <w:rPr>
                <w:rFonts w:hint="eastAsia" w:ascii="仿宋_GB2312" w:hAnsi="仿宋_GB2312" w:eastAsia="仿宋_GB2312" w:cs="仿宋_GB2312"/>
                <w:sz w:val="24"/>
              </w:rPr>
              <w:t>收费</w:t>
            </w:r>
          </w:p>
        </w:tc>
        <w:tc>
          <w:tcPr>
            <w:tcW w:w="2636" w:type="dxa"/>
            <w:vAlign w:val="center"/>
          </w:tcPr>
          <w:p>
            <w:pPr>
              <w:pStyle w:val="11"/>
              <w:spacing w:before="42"/>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706" w:type="dxa"/>
            <w:vMerge w:val="continue"/>
            <w:tcBorders>
              <w:top w:val="nil"/>
            </w:tcBorders>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43"/>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706" w:type="dxa"/>
            <w:vMerge w:val="continue"/>
            <w:tcBorders>
              <w:top w:val="nil"/>
            </w:tcBorders>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7" w:line="284" w:lineRule="exact"/>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880" w:type="dxa"/>
            <w:vAlign w:val="center"/>
          </w:tcPr>
          <w:p>
            <w:pPr>
              <w:pStyle w:val="11"/>
              <w:jc w:val="both"/>
              <w:rPr>
                <w:rFonts w:hint="eastAsia" w:ascii="仿宋_GB2312" w:hAnsi="仿宋_GB2312" w:eastAsia="仿宋_GB2312" w:cs="仿宋_GB2312"/>
                <w:sz w:val="22"/>
              </w:rPr>
            </w:pPr>
          </w:p>
        </w:tc>
        <w:tc>
          <w:tcPr>
            <w:tcW w:w="1200" w:type="dxa"/>
            <w:vAlign w:val="center"/>
          </w:tcPr>
          <w:p>
            <w:pPr>
              <w:pStyle w:val="11"/>
              <w:jc w:val="both"/>
              <w:rPr>
                <w:rFonts w:hint="eastAsia" w:ascii="仿宋_GB2312" w:hAnsi="仿宋_GB2312" w:eastAsia="仿宋_GB2312" w:cs="仿宋_GB2312"/>
                <w:sz w:val="22"/>
              </w:rPr>
            </w:pPr>
          </w:p>
        </w:tc>
        <w:tc>
          <w:tcPr>
            <w:tcW w:w="1838" w:type="dxa"/>
            <w:vAlign w:val="center"/>
          </w:tcPr>
          <w:p>
            <w:pPr>
              <w:pStyle w:val="11"/>
              <w:jc w:val="both"/>
              <w:rPr>
                <w:rFonts w:hint="eastAsia" w:ascii="仿宋_GB2312" w:hAnsi="仿宋_GB2312" w:eastAsia="仿宋_GB2312" w:cs="仿宋_GB2312"/>
                <w:sz w:val="22"/>
              </w:rPr>
            </w:pPr>
          </w:p>
        </w:tc>
        <w:tc>
          <w:tcPr>
            <w:tcW w:w="1838" w:type="dxa"/>
            <w:vAlign w:val="center"/>
          </w:tcPr>
          <w:p>
            <w:pPr>
              <w:pStyle w:val="11"/>
              <w:jc w:val="both"/>
              <w:rPr>
                <w:rFonts w:hint="eastAsia" w:ascii="仿宋_GB2312" w:hAnsi="仿宋_GB2312" w:eastAsia="仿宋_GB2312" w:cs="仿宋_GB2312"/>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706" w:type="dxa"/>
            <w:vMerge w:val="continue"/>
            <w:tcBorders>
              <w:top w:val="nil"/>
            </w:tcBorders>
            <w:vAlign w:val="center"/>
          </w:tcPr>
          <w:p>
            <w:pPr>
              <w:jc w:val="both"/>
              <w:rPr>
                <w:rFonts w:hint="eastAsia" w:ascii="仿宋_GB2312" w:hAnsi="仿宋_GB2312" w:eastAsia="仿宋_GB2312" w:cs="仿宋_GB2312"/>
                <w:sz w:val="2"/>
                <w:szCs w:val="2"/>
              </w:rPr>
            </w:pPr>
          </w:p>
        </w:tc>
        <w:tc>
          <w:tcPr>
            <w:tcW w:w="4200" w:type="dxa"/>
            <w:vMerge w:val="restart"/>
            <w:vAlign w:val="center"/>
          </w:tcPr>
          <w:p>
            <w:pPr>
              <w:pStyle w:val="11"/>
              <w:spacing w:before="139" w:line="242" w:lineRule="auto"/>
              <w:ind w:left="107" w:right="96"/>
              <w:jc w:val="both"/>
              <w:rPr>
                <w:rFonts w:hint="eastAsia" w:ascii="仿宋_GB2312" w:hAnsi="仿宋_GB2312" w:eastAsia="仿宋_GB2312" w:cs="仿宋_GB2312"/>
                <w:sz w:val="24"/>
              </w:rPr>
            </w:pPr>
            <w:r>
              <w:rPr>
                <w:rFonts w:hint="eastAsia" w:ascii="仿宋_GB2312" w:hAnsi="仿宋_GB2312" w:eastAsia="仿宋_GB2312" w:cs="仿宋_GB2312"/>
                <w:sz w:val="24"/>
              </w:rPr>
              <w:t>3</w:t>
            </w:r>
            <w:r>
              <w:rPr>
                <w:rFonts w:hint="eastAsia" w:ascii="仿宋_GB2312" w:hAnsi="仿宋_GB2312" w:eastAsia="仿宋_GB2312" w:cs="仿宋_GB2312"/>
                <w:spacing w:val="-2"/>
                <w:sz w:val="24"/>
              </w:rPr>
              <w:t>5</w:t>
            </w:r>
            <w:r>
              <w:rPr>
                <w:rFonts w:hint="eastAsia" w:ascii="仿宋_GB2312" w:hAnsi="仿宋_GB2312" w:eastAsia="仿宋_GB2312" w:cs="仿宋_GB2312"/>
                <w:spacing w:val="-12"/>
                <w:sz w:val="24"/>
              </w:rPr>
              <w:t>．校外教学点教师酬金未统一由主办</w:t>
            </w:r>
            <w:r>
              <w:rPr>
                <w:rFonts w:hint="eastAsia" w:ascii="仿宋_GB2312" w:hAnsi="仿宋_GB2312" w:eastAsia="仿宋_GB2312" w:cs="仿宋_GB2312"/>
                <w:spacing w:val="-10"/>
                <w:sz w:val="24"/>
              </w:rPr>
              <w:t>高校财务部门据实支付，拨付给设点单</w:t>
            </w:r>
            <w:r>
              <w:rPr>
                <w:rFonts w:hint="eastAsia" w:ascii="仿宋_GB2312" w:hAnsi="仿宋_GB2312" w:eastAsia="仿宋_GB2312" w:cs="仿宋_GB2312"/>
                <w:sz w:val="24"/>
              </w:rPr>
              <w:t>位的工作经费占学费总额比例超标</w:t>
            </w:r>
          </w:p>
        </w:tc>
        <w:tc>
          <w:tcPr>
            <w:tcW w:w="2636" w:type="dxa"/>
            <w:vAlign w:val="center"/>
          </w:tcPr>
          <w:p>
            <w:pPr>
              <w:pStyle w:val="11"/>
              <w:spacing w:before="44"/>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706" w:type="dxa"/>
            <w:vMerge w:val="continue"/>
            <w:tcBorders>
              <w:top w:val="nil"/>
            </w:tcBorders>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42"/>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jc w:val="center"/>
        </w:trPr>
        <w:tc>
          <w:tcPr>
            <w:tcW w:w="706" w:type="dxa"/>
            <w:vMerge w:val="continue"/>
            <w:tcBorders>
              <w:top w:val="nil"/>
            </w:tcBorders>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52"/>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706" w:type="dxa"/>
            <w:vMerge w:val="restart"/>
            <w:vAlign w:val="center"/>
          </w:tcPr>
          <w:p>
            <w:pPr>
              <w:pStyle w:val="11"/>
              <w:spacing w:line="242" w:lineRule="auto"/>
              <w:ind w:left="201" w:right="189"/>
              <w:jc w:val="both"/>
              <w:rPr>
                <w:rFonts w:hint="eastAsia" w:ascii="仿宋_GB2312" w:hAnsi="仿宋_GB2312" w:eastAsia="仿宋_GB2312" w:cs="仿宋_GB2312"/>
                <w:sz w:val="24"/>
              </w:rPr>
            </w:pPr>
            <w:r>
              <w:rPr>
                <w:rFonts w:hint="eastAsia" w:ascii="仿宋_GB2312" w:hAnsi="仿宋_GB2312" w:eastAsia="仿宋_GB2312" w:cs="仿宋_GB2312"/>
                <w:sz w:val="24"/>
              </w:rPr>
              <w:t>其他</w:t>
            </w:r>
          </w:p>
        </w:tc>
        <w:tc>
          <w:tcPr>
            <w:tcW w:w="4200" w:type="dxa"/>
            <w:vMerge w:val="restart"/>
            <w:vAlign w:val="center"/>
          </w:tcPr>
          <w:p>
            <w:pPr>
              <w:pStyle w:val="11"/>
              <w:spacing w:line="242" w:lineRule="auto"/>
              <w:ind w:left="107" w:right="96"/>
              <w:jc w:val="both"/>
              <w:rPr>
                <w:rFonts w:hint="eastAsia" w:ascii="仿宋_GB2312" w:hAnsi="仿宋_GB2312" w:eastAsia="仿宋_GB2312" w:cs="仿宋_GB2312"/>
                <w:sz w:val="24"/>
              </w:rPr>
            </w:pPr>
            <w:r>
              <w:rPr>
                <w:rFonts w:hint="eastAsia" w:ascii="仿宋_GB2312" w:hAnsi="仿宋_GB2312" w:eastAsia="仿宋_GB2312" w:cs="仿宋_GB2312"/>
                <w:sz w:val="24"/>
              </w:rPr>
              <w:t>3</w:t>
            </w:r>
            <w:r>
              <w:rPr>
                <w:rFonts w:hint="eastAsia" w:ascii="仿宋_GB2312" w:hAnsi="仿宋_GB2312" w:eastAsia="仿宋_GB2312" w:cs="仿宋_GB2312"/>
                <w:spacing w:val="-2"/>
                <w:sz w:val="24"/>
              </w:rPr>
              <w:t>6</w:t>
            </w:r>
            <w:r>
              <w:rPr>
                <w:rFonts w:hint="eastAsia" w:ascii="仿宋_GB2312" w:hAnsi="仿宋_GB2312" w:eastAsia="仿宋_GB2312" w:cs="仿宋_GB2312"/>
                <w:spacing w:val="-12"/>
                <w:sz w:val="24"/>
              </w:rPr>
              <w:t>．未制定回应学生和社会诉求的应急</w:t>
            </w:r>
            <w:r>
              <w:rPr>
                <w:rFonts w:hint="eastAsia" w:ascii="仿宋_GB2312" w:hAnsi="仿宋_GB2312" w:eastAsia="仿宋_GB2312" w:cs="仿宋_GB2312"/>
                <w:sz w:val="24"/>
              </w:rPr>
              <w:t>反馈机制</w:t>
            </w:r>
          </w:p>
        </w:tc>
        <w:tc>
          <w:tcPr>
            <w:tcW w:w="2636" w:type="dxa"/>
            <w:vAlign w:val="center"/>
          </w:tcPr>
          <w:p>
            <w:pPr>
              <w:pStyle w:val="11"/>
              <w:spacing w:before="42"/>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706" w:type="dxa"/>
            <w:vMerge w:val="continue"/>
            <w:tcBorders>
              <w:top w:val="nil"/>
            </w:tcBorders>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43"/>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706" w:type="dxa"/>
            <w:vMerge w:val="continue"/>
            <w:tcBorders>
              <w:top w:val="nil"/>
            </w:tcBorders>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50"/>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706" w:type="dxa"/>
            <w:vMerge w:val="continue"/>
            <w:tcBorders>
              <w:top w:val="nil"/>
            </w:tcBorders>
            <w:vAlign w:val="center"/>
          </w:tcPr>
          <w:p>
            <w:pPr>
              <w:jc w:val="both"/>
              <w:rPr>
                <w:rFonts w:hint="eastAsia" w:ascii="仿宋_GB2312" w:hAnsi="仿宋_GB2312" w:eastAsia="仿宋_GB2312" w:cs="仿宋_GB2312"/>
                <w:sz w:val="2"/>
                <w:szCs w:val="2"/>
              </w:rPr>
            </w:pPr>
          </w:p>
        </w:tc>
        <w:tc>
          <w:tcPr>
            <w:tcW w:w="4200" w:type="dxa"/>
            <w:vMerge w:val="restart"/>
            <w:vAlign w:val="center"/>
          </w:tcPr>
          <w:p>
            <w:pPr>
              <w:pStyle w:val="11"/>
              <w:spacing w:before="151"/>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37．存在现实办学风险隐患</w:t>
            </w:r>
          </w:p>
        </w:tc>
        <w:tc>
          <w:tcPr>
            <w:tcW w:w="2636" w:type="dxa"/>
            <w:vAlign w:val="center"/>
          </w:tcPr>
          <w:p>
            <w:pPr>
              <w:pStyle w:val="11"/>
              <w:spacing w:before="42"/>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706" w:type="dxa"/>
            <w:vMerge w:val="continue"/>
            <w:tcBorders>
              <w:top w:val="nil"/>
            </w:tcBorders>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43"/>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706" w:type="dxa"/>
            <w:vMerge w:val="continue"/>
            <w:tcBorders>
              <w:top w:val="nil"/>
            </w:tcBorders>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51"/>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706" w:type="dxa"/>
            <w:vMerge w:val="continue"/>
            <w:tcBorders>
              <w:top w:val="nil"/>
            </w:tcBorders>
            <w:vAlign w:val="center"/>
          </w:tcPr>
          <w:p>
            <w:pPr>
              <w:jc w:val="both"/>
              <w:rPr>
                <w:rFonts w:hint="eastAsia" w:ascii="仿宋_GB2312" w:hAnsi="仿宋_GB2312" w:eastAsia="仿宋_GB2312" w:cs="仿宋_GB2312"/>
                <w:sz w:val="2"/>
                <w:szCs w:val="2"/>
              </w:rPr>
            </w:pPr>
          </w:p>
        </w:tc>
        <w:tc>
          <w:tcPr>
            <w:tcW w:w="4200" w:type="dxa"/>
            <w:vMerge w:val="restart"/>
            <w:vAlign w:val="center"/>
          </w:tcPr>
          <w:p>
            <w:pPr>
              <w:pStyle w:val="11"/>
              <w:spacing w:before="152"/>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38．存在其他违法、违规问题</w:t>
            </w:r>
          </w:p>
        </w:tc>
        <w:tc>
          <w:tcPr>
            <w:tcW w:w="2636" w:type="dxa"/>
            <w:vAlign w:val="center"/>
          </w:tcPr>
          <w:p>
            <w:pPr>
              <w:pStyle w:val="11"/>
              <w:spacing w:before="43"/>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706" w:type="dxa"/>
            <w:vMerge w:val="continue"/>
            <w:tcBorders>
              <w:top w:val="nil"/>
            </w:tcBorders>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44"/>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706" w:type="dxa"/>
            <w:vMerge w:val="continue"/>
            <w:tcBorders>
              <w:top w:val="nil"/>
            </w:tcBorders>
            <w:vAlign w:val="center"/>
          </w:tcPr>
          <w:p>
            <w:pPr>
              <w:jc w:val="both"/>
              <w:rPr>
                <w:rFonts w:hint="eastAsia" w:ascii="仿宋_GB2312" w:hAnsi="仿宋_GB2312" w:eastAsia="仿宋_GB2312" w:cs="仿宋_GB2312"/>
                <w:sz w:val="2"/>
                <w:szCs w:val="2"/>
              </w:rPr>
            </w:pPr>
          </w:p>
        </w:tc>
        <w:tc>
          <w:tcPr>
            <w:tcW w:w="4200" w:type="dxa"/>
            <w:vMerge w:val="continue"/>
            <w:tcBorders>
              <w:top w:val="nil"/>
            </w:tcBorders>
            <w:vAlign w:val="center"/>
          </w:tcPr>
          <w:p>
            <w:pPr>
              <w:jc w:val="both"/>
              <w:rPr>
                <w:rFonts w:hint="eastAsia" w:ascii="仿宋_GB2312" w:hAnsi="仿宋_GB2312" w:eastAsia="仿宋_GB2312" w:cs="仿宋_GB2312"/>
                <w:sz w:val="2"/>
                <w:szCs w:val="2"/>
              </w:rPr>
            </w:pPr>
          </w:p>
        </w:tc>
        <w:tc>
          <w:tcPr>
            <w:tcW w:w="2636" w:type="dxa"/>
            <w:vAlign w:val="center"/>
          </w:tcPr>
          <w:p>
            <w:pPr>
              <w:pStyle w:val="11"/>
              <w:spacing w:before="52"/>
              <w:ind w:left="107"/>
              <w:jc w:val="both"/>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880" w:type="dxa"/>
            <w:vAlign w:val="center"/>
          </w:tcPr>
          <w:p>
            <w:pPr>
              <w:pStyle w:val="11"/>
              <w:jc w:val="both"/>
              <w:rPr>
                <w:rFonts w:hint="eastAsia" w:ascii="仿宋_GB2312" w:hAnsi="仿宋_GB2312" w:eastAsia="仿宋_GB2312" w:cs="仿宋_GB2312"/>
                <w:sz w:val="24"/>
              </w:rPr>
            </w:pPr>
          </w:p>
        </w:tc>
        <w:tc>
          <w:tcPr>
            <w:tcW w:w="1200"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c>
          <w:tcPr>
            <w:tcW w:w="1838" w:type="dxa"/>
            <w:vAlign w:val="center"/>
          </w:tcPr>
          <w:p>
            <w:pPr>
              <w:pStyle w:val="11"/>
              <w:jc w:val="both"/>
              <w:rPr>
                <w:rFonts w:hint="eastAsia" w:ascii="仿宋_GB2312" w:hAnsi="仿宋_GB2312" w:eastAsia="仿宋_GB2312" w:cs="仿宋_GB2312"/>
                <w:sz w:val="24"/>
              </w:rPr>
            </w:pPr>
          </w:p>
        </w:tc>
      </w:tr>
    </w:tbl>
    <w:p>
      <w:pPr>
        <w:tabs>
          <w:tab w:val="left" w:pos="11439"/>
          <w:tab w:val="left" w:pos="12159"/>
          <w:tab w:val="left" w:pos="12879"/>
        </w:tabs>
        <w:spacing w:before="4" w:after="2"/>
        <w:ind w:right="0" w:firstLine="240" w:firstLineChars="100"/>
        <w:jc w:val="left"/>
        <w:rPr>
          <w:rFonts w:hint="eastAsia" w:ascii="宋体" w:eastAsia="宋体"/>
          <w:sz w:val="24"/>
        </w:rPr>
        <w:sectPr>
          <w:pgSz w:w="16840" w:h="11910" w:orient="landscape"/>
          <w:pgMar w:top="1417" w:right="1474" w:bottom="1134" w:left="1587" w:header="720" w:footer="720" w:gutter="0"/>
          <w:pgNumType w:fmt="numberInDash"/>
          <w:cols w:space="720" w:num="1"/>
        </w:sectPr>
      </w:pPr>
    </w:p>
    <w:p>
      <w:pPr>
        <w:tabs>
          <w:tab w:val="left" w:pos="11439"/>
          <w:tab w:val="left" w:pos="12159"/>
          <w:tab w:val="left" w:pos="12879"/>
        </w:tabs>
        <w:spacing w:before="4" w:after="2"/>
        <w:ind w:right="0" w:firstLine="240" w:firstLineChars="100"/>
        <w:jc w:val="left"/>
        <w:rPr>
          <w:rFonts w:hint="eastAsia" w:ascii="宋体" w:eastAsia="宋体"/>
          <w:sz w:val="24"/>
        </w:rPr>
      </w:pPr>
    </w:p>
    <w:p>
      <w:pPr>
        <w:pStyle w:val="4"/>
        <w:spacing w:before="55"/>
        <w:rPr>
          <w:rFonts w:hint="eastAsia" w:ascii="黑体" w:hAnsi="黑体" w:eastAsia="黑体" w:cs="黑体"/>
          <w:spacing w:val="-27"/>
        </w:rPr>
      </w:pPr>
    </w:p>
    <w:p>
      <w:pPr>
        <w:pStyle w:val="4"/>
        <w:spacing w:before="55"/>
        <w:rPr>
          <w:rFonts w:hint="eastAsia" w:ascii="黑体" w:hAnsi="黑体" w:eastAsia="黑体" w:cs="黑体"/>
          <w:spacing w:val="-27"/>
        </w:rPr>
      </w:pPr>
    </w:p>
    <w:p>
      <w:pPr>
        <w:pStyle w:val="4"/>
        <w:spacing w:before="55"/>
        <w:rPr>
          <w:rFonts w:hint="eastAsia" w:ascii="黑体" w:hAnsi="黑体" w:eastAsia="黑体" w:cs="黑体"/>
          <w:spacing w:val="-27"/>
        </w:rPr>
      </w:pPr>
    </w:p>
    <w:p>
      <w:pPr>
        <w:pStyle w:val="4"/>
        <w:spacing w:before="55"/>
        <w:rPr>
          <w:rFonts w:hint="eastAsia" w:ascii="黑体" w:hAnsi="黑体" w:eastAsia="黑体" w:cs="黑体"/>
          <w:spacing w:val="-27"/>
        </w:rPr>
      </w:pPr>
    </w:p>
    <w:p>
      <w:pPr>
        <w:pStyle w:val="4"/>
        <w:spacing w:before="55"/>
        <w:rPr>
          <w:rFonts w:hint="eastAsia" w:ascii="黑体" w:hAnsi="黑体" w:eastAsia="黑体" w:cs="黑体"/>
          <w:spacing w:val="-27"/>
        </w:rPr>
      </w:pPr>
    </w:p>
    <w:p>
      <w:pPr>
        <w:pStyle w:val="4"/>
        <w:spacing w:before="55"/>
        <w:rPr>
          <w:rFonts w:hint="eastAsia" w:ascii="黑体" w:hAnsi="黑体" w:eastAsia="黑体" w:cs="黑体"/>
          <w:spacing w:val="-27"/>
        </w:rPr>
      </w:pPr>
    </w:p>
    <w:p>
      <w:pPr>
        <w:pStyle w:val="4"/>
        <w:spacing w:before="55"/>
        <w:rPr>
          <w:rFonts w:hint="eastAsia" w:ascii="黑体" w:hAnsi="黑体" w:eastAsia="黑体" w:cs="黑体"/>
          <w:spacing w:val="-27"/>
        </w:rPr>
      </w:pPr>
    </w:p>
    <w:p>
      <w:pPr>
        <w:pStyle w:val="4"/>
        <w:spacing w:before="55"/>
        <w:rPr>
          <w:rFonts w:hint="eastAsia" w:ascii="黑体" w:hAnsi="黑体" w:eastAsia="黑体" w:cs="黑体"/>
          <w:spacing w:val="-27"/>
        </w:rPr>
      </w:pPr>
    </w:p>
    <w:p>
      <w:pPr>
        <w:pStyle w:val="4"/>
        <w:spacing w:before="55"/>
        <w:rPr>
          <w:rFonts w:hint="eastAsia" w:ascii="黑体" w:hAnsi="黑体" w:eastAsia="黑体" w:cs="黑体"/>
          <w:spacing w:val="-27"/>
        </w:rPr>
      </w:pPr>
    </w:p>
    <w:p>
      <w:pPr>
        <w:pStyle w:val="4"/>
        <w:spacing w:before="55"/>
        <w:rPr>
          <w:rFonts w:hint="eastAsia" w:ascii="黑体" w:hAnsi="黑体" w:eastAsia="黑体" w:cs="黑体"/>
          <w:spacing w:val="-27"/>
        </w:rPr>
      </w:pPr>
    </w:p>
    <w:p>
      <w:pPr>
        <w:pStyle w:val="4"/>
        <w:spacing w:before="55"/>
        <w:rPr>
          <w:rFonts w:hint="eastAsia" w:ascii="黑体" w:hAnsi="黑体" w:eastAsia="黑体" w:cs="黑体"/>
        </w:rPr>
      </w:pPr>
      <w:r>
        <w:rPr>
          <w:rFonts w:hint="eastAsia" w:ascii="黑体" w:hAnsi="黑体" w:eastAsia="黑体" w:cs="黑体"/>
          <w:spacing w:val="-27"/>
        </w:rPr>
        <w:t>附件</w:t>
      </w:r>
      <w:r>
        <w:rPr>
          <w:rFonts w:hint="eastAsia" w:ascii="黑体" w:hAnsi="黑体" w:eastAsia="黑体" w:cs="黑体"/>
        </w:rPr>
        <w:t>3</w:t>
      </w:r>
    </w:p>
    <w:p>
      <w:pPr>
        <w:pStyle w:val="4"/>
        <w:keepNext w:val="0"/>
        <w:keepLines w:val="0"/>
        <w:pageBreakBefore w:val="0"/>
        <w:kinsoku/>
        <w:wordWrap/>
        <w:overflowPunct/>
        <w:topLinePunct w:val="0"/>
        <w:autoSpaceDE w:val="0"/>
        <w:autoSpaceDN w:val="0"/>
        <w:bidi w:val="0"/>
        <w:adjustRightInd/>
        <w:snapToGrid/>
        <w:spacing w:before="0" w:line="560" w:lineRule="exact"/>
        <w:ind w:left="0" w:leftChars="0" w:right="0" w:firstLine="0" w:firstLineChars="0"/>
        <w:jc w:val="center"/>
        <w:textAlignment w:val="auto"/>
        <w:rPr>
          <w:rFonts w:hint="eastAsia" w:ascii="方正小标宋简体" w:hAnsi="方正小标宋简体" w:eastAsia="方正小标宋简体" w:cs="方正小标宋简体"/>
          <w:spacing w:val="-3"/>
          <w:sz w:val="44"/>
          <w:szCs w:val="44"/>
          <w:lang w:val="en-US" w:eastAsia="zh-CN" w:bidi="zh-CN"/>
        </w:rPr>
      </w:pPr>
      <w:r>
        <w:rPr>
          <w:rFonts w:hint="eastAsia" w:ascii="方正小标宋简体" w:hAnsi="方正小标宋简体" w:eastAsia="方正小标宋简体" w:cs="方正小标宋简体"/>
          <w:spacing w:val="-3"/>
          <w:sz w:val="44"/>
          <w:szCs w:val="44"/>
          <w:lang w:val="en-US" w:eastAsia="zh-CN" w:bidi="zh-CN"/>
        </w:rPr>
        <w:t>益阳开放大学高等学历继续教育专项整治问题整改台账</w:t>
      </w:r>
    </w:p>
    <w:p>
      <w:pPr>
        <w:pStyle w:val="4"/>
        <w:spacing w:before="55"/>
        <w:ind w:left="880"/>
        <w:rPr>
          <w:rFonts w:ascii="Calibri" w:eastAsia="Calibri"/>
        </w:rPr>
      </w:pPr>
    </w:p>
    <w:p>
      <w:pPr>
        <w:tabs>
          <w:tab w:val="left" w:pos="12299"/>
          <w:tab w:val="left" w:pos="13019"/>
          <w:tab w:val="left" w:pos="13739"/>
        </w:tabs>
        <w:spacing w:before="66" w:after="3"/>
        <w:ind w:right="0"/>
        <w:jc w:val="left"/>
        <w:rPr>
          <w:rFonts w:hint="eastAsia" w:ascii="宋体" w:eastAsia="宋体"/>
          <w:sz w:val="24"/>
        </w:rPr>
      </w:pPr>
      <w:r>
        <w:rPr>
          <w:rFonts w:hint="eastAsia" w:ascii="宋体" w:eastAsia="宋体"/>
          <w:sz w:val="24"/>
        </w:rPr>
        <w:t>单位名称（盖章）：</w:t>
      </w:r>
      <w:r>
        <w:rPr>
          <w:rFonts w:hint="eastAsia" w:ascii="宋体" w:eastAsia="宋体"/>
          <w:sz w:val="24"/>
          <w:lang w:val="en-US" w:eastAsia="zh-CN"/>
        </w:rPr>
        <w:t xml:space="preserve">                                                                               </w:t>
      </w:r>
      <w:r>
        <w:rPr>
          <w:rFonts w:hint="eastAsia" w:ascii="宋体" w:eastAsia="宋体"/>
          <w:sz w:val="24"/>
        </w:rPr>
        <w:t>年</w:t>
      </w:r>
      <w:r>
        <w:rPr>
          <w:rFonts w:hint="eastAsia" w:ascii="宋体" w:eastAsia="宋体"/>
          <w:sz w:val="24"/>
          <w:lang w:val="en-US" w:eastAsia="zh-CN"/>
        </w:rPr>
        <w:t xml:space="preserve">    </w:t>
      </w:r>
      <w:r>
        <w:rPr>
          <w:rFonts w:hint="eastAsia" w:ascii="宋体" w:eastAsia="宋体"/>
          <w:sz w:val="24"/>
        </w:rPr>
        <w:t>月</w:t>
      </w:r>
      <w:r>
        <w:rPr>
          <w:rFonts w:hint="eastAsia" w:ascii="宋体" w:eastAsia="宋体"/>
          <w:sz w:val="24"/>
          <w:lang w:val="en-US" w:eastAsia="zh-CN"/>
        </w:rPr>
        <w:t xml:space="preserve">     </w:t>
      </w:r>
      <w:r>
        <w:rPr>
          <w:rFonts w:hint="eastAsia" w:ascii="宋体" w:eastAsia="宋体"/>
          <w:sz w:val="24"/>
        </w:rPr>
        <w:t>日</w:t>
      </w:r>
    </w:p>
    <w:tbl>
      <w:tblPr>
        <w:tblStyle w:val="7"/>
        <w:tblW w:w="146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9"/>
        <w:gridCol w:w="3897"/>
        <w:gridCol w:w="3141"/>
        <w:gridCol w:w="1866"/>
        <w:gridCol w:w="1354"/>
        <w:gridCol w:w="1596"/>
        <w:gridCol w:w="1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jc w:val="center"/>
        </w:trPr>
        <w:tc>
          <w:tcPr>
            <w:tcW w:w="789" w:type="dxa"/>
          </w:tcPr>
          <w:p>
            <w:pPr>
              <w:pStyle w:val="11"/>
              <w:spacing w:before="78"/>
              <w:ind w:left="177"/>
              <w:rPr>
                <w:sz w:val="24"/>
              </w:rPr>
            </w:pPr>
            <w:r>
              <w:rPr>
                <w:sz w:val="24"/>
              </w:rPr>
              <w:t>序号</w:t>
            </w:r>
          </w:p>
        </w:tc>
        <w:tc>
          <w:tcPr>
            <w:tcW w:w="3897" w:type="dxa"/>
          </w:tcPr>
          <w:p>
            <w:pPr>
              <w:pStyle w:val="11"/>
              <w:spacing w:before="78"/>
              <w:ind w:left="980"/>
              <w:rPr>
                <w:sz w:val="24"/>
              </w:rPr>
            </w:pPr>
            <w:r>
              <w:rPr>
                <w:sz w:val="24"/>
              </w:rPr>
              <w:t>存在问题的具体表现</w:t>
            </w:r>
          </w:p>
        </w:tc>
        <w:tc>
          <w:tcPr>
            <w:tcW w:w="3141" w:type="dxa"/>
          </w:tcPr>
          <w:p>
            <w:pPr>
              <w:pStyle w:val="11"/>
              <w:spacing w:before="78"/>
              <w:ind w:left="942"/>
              <w:rPr>
                <w:sz w:val="24"/>
              </w:rPr>
            </w:pPr>
            <w:r>
              <w:rPr>
                <w:sz w:val="24"/>
              </w:rPr>
              <w:t>整改目标措施</w:t>
            </w:r>
          </w:p>
        </w:tc>
        <w:tc>
          <w:tcPr>
            <w:tcW w:w="1866" w:type="dxa"/>
          </w:tcPr>
          <w:p>
            <w:pPr>
              <w:pStyle w:val="11"/>
              <w:spacing w:before="78"/>
              <w:ind w:left="507"/>
              <w:rPr>
                <w:sz w:val="24"/>
              </w:rPr>
            </w:pPr>
            <w:r>
              <w:rPr>
                <w:sz w:val="24"/>
              </w:rPr>
              <w:t>牵头领导</w:t>
            </w:r>
          </w:p>
        </w:tc>
        <w:tc>
          <w:tcPr>
            <w:tcW w:w="1354" w:type="dxa"/>
          </w:tcPr>
          <w:p>
            <w:pPr>
              <w:pStyle w:val="11"/>
              <w:spacing w:before="78"/>
              <w:ind w:left="236"/>
              <w:rPr>
                <w:sz w:val="24"/>
              </w:rPr>
            </w:pPr>
            <w:r>
              <w:rPr>
                <w:sz w:val="24"/>
              </w:rPr>
              <w:t>责任部门</w:t>
            </w:r>
          </w:p>
        </w:tc>
        <w:tc>
          <w:tcPr>
            <w:tcW w:w="1596" w:type="dxa"/>
          </w:tcPr>
          <w:p>
            <w:pPr>
              <w:pStyle w:val="11"/>
              <w:spacing w:before="78"/>
              <w:jc w:val="center"/>
              <w:rPr>
                <w:sz w:val="24"/>
              </w:rPr>
            </w:pPr>
            <w:r>
              <w:rPr>
                <w:sz w:val="24"/>
              </w:rPr>
              <w:t>计划完成时间</w:t>
            </w:r>
          </w:p>
        </w:tc>
        <w:tc>
          <w:tcPr>
            <w:tcW w:w="1993" w:type="dxa"/>
          </w:tcPr>
          <w:p>
            <w:pPr>
              <w:pStyle w:val="11"/>
              <w:spacing w:before="78"/>
              <w:ind w:left="574"/>
              <w:rPr>
                <w:sz w:val="24"/>
              </w:rPr>
            </w:pPr>
            <w:r>
              <w:rPr>
                <w:sz w:val="24"/>
              </w:rPr>
              <w:t>办理情况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jc w:val="center"/>
        </w:trPr>
        <w:tc>
          <w:tcPr>
            <w:tcW w:w="789" w:type="dxa"/>
          </w:tcPr>
          <w:p>
            <w:pPr>
              <w:pStyle w:val="11"/>
              <w:rPr>
                <w:rFonts w:ascii="Times New Roman"/>
                <w:sz w:val="28"/>
              </w:rPr>
            </w:pPr>
          </w:p>
        </w:tc>
        <w:tc>
          <w:tcPr>
            <w:tcW w:w="3897" w:type="dxa"/>
          </w:tcPr>
          <w:p>
            <w:pPr>
              <w:pStyle w:val="11"/>
              <w:rPr>
                <w:rFonts w:ascii="Times New Roman"/>
                <w:sz w:val="28"/>
              </w:rPr>
            </w:pPr>
          </w:p>
        </w:tc>
        <w:tc>
          <w:tcPr>
            <w:tcW w:w="3141" w:type="dxa"/>
          </w:tcPr>
          <w:p>
            <w:pPr>
              <w:pStyle w:val="11"/>
              <w:rPr>
                <w:rFonts w:ascii="Times New Roman"/>
                <w:sz w:val="28"/>
              </w:rPr>
            </w:pPr>
          </w:p>
        </w:tc>
        <w:tc>
          <w:tcPr>
            <w:tcW w:w="1866" w:type="dxa"/>
          </w:tcPr>
          <w:p>
            <w:pPr>
              <w:pStyle w:val="11"/>
              <w:rPr>
                <w:rFonts w:ascii="Times New Roman"/>
                <w:sz w:val="28"/>
              </w:rPr>
            </w:pPr>
          </w:p>
        </w:tc>
        <w:tc>
          <w:tcPr>
            <w:tcW w:w="1354" w:type="dxa"/>
          </w:tcPr>
          <w:p>
            <w:pPr>
              <w:pStyle w:val="11"/>
              <w:rPr>
                <w:rFonts w:ascii="Times New Roman"/>
                <w:sz w:val="28"/>
              </w:rPr>
            </w:pPr>
          </w:p>
        </w:tc>
        <w:tc>
          <w:tcPr>
            <w:tcW w:w="1596" w:type="dxa"/>
          </w:tcPr>
          <w:p>
            <w:pPr>
              <w:pStyle w:val="11"/>
              <w:rPr>
                <w:rFonts w:ascii="Times New Roman"/>
                <w:sz w:val="28"/>
              </w:rPr>
            </w:pPr>
          </w:p>
        </w:tc>
        <w:tc>
          <w:tcPr>
            <w:tcW w:w="1993"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jc w:val="center"/>
        </w:trPr>
        <w:tc>
          <w:tcPr>
            <w:tcW w:w="789" w:type="dxa"/>
          </w:tcPr>
          <w:p>
            <w:pPr>
              <w:pStyle w:val="11"/>
              <w:rPr>
                <w:rFonts w:ascii="Times New Roman"/>
                <w:sz w:val="28"/>
              </w:rPr>
            </w:pPr>
          </w:p>
        </w:tc>
        <w:tc>
          <w:tcPr>
            <w:tcW w:w="3897" w:type="dxa"/>
          </w:tcPr>
          <w:p>
            <w:pPr>
              <w:pStyle w:val="11"/>
              <w:rPr>
                <w:rFonts w:ascii="Times New Roman"/>
                <w:sz w:val="28"/>
              </w:rPr>
            </w:pPr>
          </w:p>
        </w:tc>
        <w:tc>
          <w:tcPr>
            <w:tcW w:w="3141" w:type="dxa"/>
          </w:tcPr>
          <w:p>
            <w:pPr>
              <w:pStyle w:val="11"/>
              <w:rPr>
                <w:rFonts w:ascii="Times New Roman"/>
                <w:sz w:val="28"/>
              </w:rPr>
            </w:pPr>
          </w:p>
        </w:tc>
        <w:tc>
          <w:tcPr>
            <w:tcW w:w="1866" w:type="dxa"/>
          </w:tcPr>
          <w:p>
            <w:pPr>
              <w:pStyle w:val="11"/>
              <w:rPr>
                <w:rFonts w:ascii="Times New Roman"/>
                <w:sz w:val="28"/>
              </w:rPr>
            </w:pPr>
          </w:p>
        </w:tc>
        <w:tc>
          <w:tcPr>
            <w:tcW w:w="1354" w:type="dxa"/>
          </w:tcPr>
          <w:p>
            <w:pPr>
              <w:pStyle w:val="11"/>
              <w:rPr>
                <w:rFonts w:ascii="Times New Roman"/>
                <w:sz w:val="28"/>
              </w:rPr>
            </w:pPr>
          </w:p>
        </w:tc>
        <w:tc>
          <w:tcPr>
            <w:tcW w:w="1596" w:type="dxa"/>
          </w:tcPr>
          <w:p>
            <w:pPr>
              <w:pStyle w:val="11"/>
              <w:rPr>
                <w:rFonts w:ascii="Times New Roman"/>
                <w:sz w:val="28"/>
              </w:rPr>
            </w:pPr>
          </w:p>
        </w:tc>
        <w:tc>
          <w:tcPr>
            <w:tcW w:w="1993"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jc w:val="center"/>
        </w:trPr>
        <w:tc>
          <w:tcPr>
            <w:tcW w:w="789" w:type="dxa"/>
          </w:tcPr>
          <w:p>
            <w:pPr>
              <w:pStyle w:val="11"/>
              <w:rPr>
                <w:rFonts w:ascii="Times New Roman"/>
                <w:sz w:val="28"/>
              </w:rPr>
            </w:pPr>
          </w:p>
        </w:tc>
        <w:tc>
          <w:tcPr>
            <w:tcW w:w="3897" w:type="dxa"/>
          </w:tcPr>
          <w:p>
            <w:pPr>
              <w:pStyle w:val="11"/>
              <w:rPr>
                <w:rFonts w:ascii="Times New Roman"/>
                <w:sz w:val="28"/>
              </w:rPr>
            </w:pPr>
          </w:p>
        </w:tc>
        <w:tc>
          <w:tcPr>
            <w:tcW w:w="3141" w:type="dxa"/>
          </w:tcPr>
          <w:p>
            <w:pPr>
              <w:pStyle w:val="11"/>
              <w:rPr>
                <w:rFonts w:ascii="Times New Roman"/>
                <w:sz w:val="28"/>
              </w:rPr>
            </w:pPr>
          </w:p>
        </w:tc>
        <w:tc>
          <w:tcPr>
            <w:tcW w:w="1866" w:type="dxa"/>
          </w:tcPr>
          <w:p>
            <w:pPr>
              <w:pStyle w:val="11"/>
              <w:rPr>
                <w:rFonts w:ascii="Times New Roman"/>
                <w:sz w:val="28"/>
              </w:rPr>
            </w:pPr>
          </w:p>
        </w:tc>
        <w:tc>
          <w:tcPr>
            <w:tcW w:w="1354" w:type="dxa"/>
          </w:tcPr>
          <w:p>
            <w:pPr>
              <w:pStyle w:val="11"/>
              <w:rPr>
                <w:rFonts w:ascii="Times New Roman"/>
                <w:sz w:val="28"/>
              </w:rPr>
            </w:pPr>
          </w:p>
        </w:tc>
        <w:tc>
          <w:tcPr>
            <w:tcW w:w="1596" w:type="dxa"/>
          </w:tcPr>
          <w:p>
            <w:pPr>
              <w:pStyle w:val="11"/>
              <w:rPr>
                <w:rFonts w:ascii="Times New Roman"/>
                <w:sz w:val="28"/>
              </w:rPr>
            </w:pPr>
          </w:p>
        </w:tc>
        <w:tc>
          <w:tcPr>
            <w:tcW w:w="1993"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789" w:type="dxa"/>
          </w:tcPr>
          <w:p>
            <w:pPr>
              <w:pStyle w:val="11"/>
              <w:rPr>
                <w:rFonts w:ascii="Times New Roman"/>
                <w:sz w:val="28"/>
              </w:rPr>
            </w:pPr>
          </w:p>
        </w:tc>
        <w:tc>
          <w:tcPr>
            <w:tcW w:w="3897" w:type="dxa"/>
          </w:tcPr>
          <w:p>
            <w:pPr>
              <w:pStyle w:val="11"/>
              <w:rPr>
                <w:rFonts w:ascii="Times New Roman"/>
                <w:sz w:val="28"/>
              </w:rPr>
            </w:pPr>
          </w:p>
        </w:tc>
        <w:tc>
          <w:tcPr>
            <w:tcW w:w="3141" w:type="dxa"/>
          </w:tcPr>
          <w:p>
            <w:pPr>
              <w:pStyle w:val="11"/>
              <w:rPr>
                <w:rFonts w:ascii="Times New Roman"/>
                <w:sz w:val="28"/>
              </w:rPr>
            </w:pPr>
          </w:p>
        </w:tc>
        <w:tc>
          <w:tcPr>
            <w:tcW w:w="1866" w:type="dxa"/>
          </w:tcPr>
          <w:p>
            <w:pPr>
              <w:pStyle w:val="11"/>
              <w:rPr>
                <w:rFonts w:ascii="Times New Roman"/>
                <w:sz w:val="28"/>
              </w:rPr>
            </w:pPr>
          </w:p>
        </w:tc>
        <w:tc>
          <w:tcPr>
            <w:tcW w:w="1354" w:type="dxa"/>
          </w:tcPr>
          <w:p>
            <w:pPr>
              <w:pStyle w:val="11"/>
              <w:rPr>
                <w:rFonts w:ascii="Times New Roman"/>
                <w:sz w:val="28"/>
              </w:rPr>
            </w:pPr>
          </w:p>
        </w:tc>
        <w:tc>
          <w:tcPr>
            <w:tcW w:w="1596" w:type="dxa"/>
          </w:tcPr>
          <w:p>
            <w:pPr>
              <w:pStyle w:val="11"/>
              <w:rPr>
                <w:rFonts w:ascii="Times New Roman"/>
                <w:sz w:val="28"/>
              </w:rPr>
            </w:pPr>
          </w:p>
        </w:tc>
        <w:tc>
          <w:tcPr>
            <w:tcW w:w="1993"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789" w:type="dxa"/>
          </w:tcPr>
          <w:p>
            <w:pPr>
              <w:pStyle w:val="11"/>
              <w:rPr>
                <w:rFonts w:ascii="Times New Roman"/>
                <w:sz w:val="28"/>
              </w:rPr>
            </w:pPr>
          </w:p>
        </w:tc>
        <w:tc>
          <w:tcPr>
            <w:tcW w:w="3897" w:type="dxa"/>
          </w:tcPr>
          <w:p>
            <w:pPr>
              <w:pStyle w:val="11"/>
              <w:rPr>
                <w:rFonts w:ascii="Times New Roman"/>
                <w:sz w:val="28"/>
              </w:rPr>
            </w:pPr>
          </w:p>
        </w:tc>
        <w:tc>
          <w:tcPr>
            <w:tcW w:w="3141" w:type="dxa"/>
          </w:tcPr>
          <w:p>
            <w:pPr>
              <w:pStyle w:val="11"/>
              <w:rPr>
                <w:rFonts w:ascii="Times New Roman"/>
                <w:sz w:val="28"/>
              </w:rPr>
            </w:pPr>
          </w:p>
        </w:tc>
        <w:tc>
          <w:tcPr>
            <w:tcW w:w="1866" w:type="dxa"/>
          </w:tcPr>
          <w:p>
            <w:pPr>
              <w:pStyle w:val="11"/>
              <w:rPr>
                <w:rFonts w:ascii="Times New Roman"/>
                <w:sz w:val="28"/>
              </w:rPr>
            </w:pPr>
          </w:p>
        </w:tc>
        <w:tc>
          <w:tcPr>
            <w:tcW w:w="1354" w:type="dxa"/>
          </w:tcPr>
          <w:p>
            <w:pPr>
              <w:pStyle w:val="11"/>
              <w:rPr>
                <w:rFonts w:ascii="Times New Roman"/>
                <w:sz w:val="28"/>
              </w:rPr>
            </w:pPr>
          </w:p>
        </w:tc>
        <w:tc>
          <w:tcPr>
            <w:tcW w:w="1596" w:type="dxa"/>
          </w:tcPr>
          <w:p>
            <w:pPr>
              <w:pStyle w:val="11"/>
              <w:rPr>
                <w:rFonts w:ascii="Times New Roman"/>
                <w:sz w:val="28"/>
              </w:rPr>
            </w:pPr>
          </w:p>
        </w:tc>
        <w:tc>
          <w:tcPr>
            <w:tcW w:w="1993"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jc w:val="center"/>
        </w:trPr>
        <w:tc>
          <w:tcPr>
            <w:tcW w:w="789" w:type="dxa"/>
          </w:tcPr>
          <w:p>
            <w:pPr>
              <w:pStyle w:val="11"/>
              <w:rPr>
                <w:rFonts w:ascii="Times New Roman"/>
                <w:sz w:val="28"/>
              </w:rPr>
            </w:pPr>
          </w:p>
        </w:tc>
        <w:tc>
          <w:tcPr>
            <w:tcW w:w="3897" w:type="dxa"/>
          </w:tcPr>
          <w:p>
            <w:pPr>
              <w:pStyle w:val="11"/>
              <w:rPr>
                <w:rFonts w:ascii="Times New Roman"/>
                <w:sz w:val="28"/>
              </w:rPr>
            </w:pPr>
          </w:p>
        </w:tc>
        <w:tc>
          <w:tcPr>
            <w:tcW w:w="3141" w:type="dxa"/>
          </w:tcPr>
          <w:p>
            <w:pPr>
              <w:pStyle w:val="11"/>
              <w:rPr>
                <w:rFonts w:ascii="Times New Roman"/>
                <w:sz w:val="28"/>
              </w:rPr>
            </w:pPr>
          </w:p>
        </w:tc>
        <w:tc>
          <w:tcPr>
            <w:tcW w:w="1866" w:type="dxa"/>
          </w:tcPr>
          <w:p>
            <w:pPr>
              <w:pStyle w:val="11"/>
              <w:rPr>
                <w:rFonts w:ascii="Times New Roman"/>
                <w:sz w:val="28"/>
              </w:rPr>
            </w:pPr>
          </w:p>
        </w:tc>
        <w:tc>
          <w:tcPr>
            <w:tcW w:w="1354" w:type="dxa"/>
          </w:tcPr>
          <w:p>
            <w:pPr>
              <w:pStyle w:val="11"/>
              <w:rPr>
                <w:rFonts w:ascii="Times New Roman"/>
                <w:sz w:val="28"/>
              </w:rPr>
            </w:pPr>
          </w:p>
        </w:tc>
        <w:tc>
          <w:tcPr>
            <w:tcW w:w="1596" w:type="dxa"/>
          </w:tcPr>
          <w:p>
            <w:pPr>
              <w:pStyle w:val="11"/>
              <w:rPr>
                <w:rFonts w:ascii="Times New Roman"/>
                <w:sz w:val="28"/>
              </w:rPr>
            </w:pPr>
          </w:p>
        </w:tc>
        <w:tc>
          <w:tcPr>
            <w:tcW w:w="1993"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789" w:type="dxa"/>
          </w:tcPr>
          <w:p>
            <w:pPr>
              <w:pStyle w:val="11"/>
              <w:rPr>
                <w:rFonts w:ascii="Times New Roman"/>
                <w:sz w:val="28"/>
              </w:rPr>
            </w:pPr>
          </w:p>
        </w:tc>
        <w:tc>
          <w:tcPr>
            <w:tcW w:w="3897" w:type="dxa"/>
          </w:tcPr>
          <w:p>
            <w:pPr>
              <w:pStyle w:val="11"/>
              <w:rPr>
                <w:rFonts w:ascii="Times New Roman"/>
                <w:sz w:val="28"/>
              </w:rPr>
            </w:pPr>
          </w:p>
        </w:tc>
        <w:tc>
          <w:tcPr>
            <w:tcW w:w="3141" w:type="dxa"/>
          </w:tcPr>
          <w:p>
            <w:pPr>
              <w:pStyle w:val="11"/>
              <w:rPr>
                <w:rFonts w:ascii="Times New Roman"/>
                <w:sz w:val="28"/>
              </w:rPr>
            </w:pPr>
          </w:p>
        </w:tc>
        <w:tc>
          <w:tcPr>
            <w:tcW w:w="1866" w:type="dxa"/>
          </w:tcPr>
          <w:p>
            <w:pPr>
              <w:pStyle w:val="11"/>
              <w:rPr>
                <w:rFonts w:ascii="Times New Roman"/>
                <w:sz w:val="28"/>
              </w:rPr>
            </w:pPr>
          </w:p>
        </w:tc>
        <w:tc>
          <w:tcPr>
            <w:tcW w:w="1354" w:type="dxa"/>
          </w:tcPr>
          <w:p>
            <w:pPr>
              <w:pStyle w:val="11"/>
              <w:rPr>
                <w:rFonts w:ascii="Times New Roman"/>
                <w:sz w:val="28"/>
              </w:rPr>
            </w:pPr>
          </w:p>
        </w:tc>
        <w:tc>
          <w:tcPr>
            <w:tcW w:w="1596" w:type="dxa"/>
          </w:tcPr>
          <w:p>
            <w:pPr>
              <w:pStyle w:val="11"/>
              <w:rPr>
                <w:rFonts w:ascii="Times New Roman"/>
                <w:sz w:val="28"/>
              </w:rPr>
            </w:pPr>
          </w:p>
        </w:tc>
        <w:tc>
          <w:tcPr>
            <w:tcW w:w="1993"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789" w:type="dxa"/>
          </w:tcPr>
          <w:p>
            <w:pPr>
              <w:pStyle w:val="11"/>
              <w:rPr>
                <w:rFonts w:ascii="Times New Roman"/>
                <w:sz w:val="28"/>
              </w:rPr>
            </w:pPr>
          </w:p>
        </w:tc>
        <w:tc>
          <w:tcPr>
            <w:tcW w:w="3897" w:type="dxa"/>
          </w:tcPr>
          <w:p>
            <w:pPr>
              <w:pStyle w:val="11"/>
              <w:rPr>
                <w:rFonts w:ascii="Times New Roman"/>
                <w:sz w:val="28"/>
              </w:rPr>
            </w:pPr>
          </w:p>
        </w:tc>
        <w:tc>
          <w:tcPr>
            <w:tcW w:w="3141" w:type="dxa"/>
          </w:tcPr>
          <w:p>
            <w:pPr>
              <w:pStyle w:val="11"/>
              <w:rPr>
                <w:rFonts w:ascii="Times New Roman"/>
                <w:sz w:val="28"/>
              </w:rPr>
            </w:pPr>
          </w:p>
        </w:tc>
        <w:tc>
          <w:tcPr>
            <w:tcW w:w="1866" w:type="dxa"/>
          </w:tcPr>
          <w:p>
            <w:pPr>
              <w:pStyle w:val="11"/>
              <w:rPr>
                <w:rFonts w:ascii="Times New Roman"/>
                <w:sz w:val="28"/>
              </w:rPr>
            </w:pPr>
          </w:p>
        </w:tc>
        <w:tc>
          <w:tcPr>
            <w:tcW w:w="1354" w:type="dxa"/>
          </w:tcPr>
          <w:p>
            <w:pPr>
              <w:pStyle w:val="11"/>
              <w:rPr>
                <w:rFonts w:ascii="Times New Roman"/>
                <w:sz w:val="28"/>
              </w:rPr>
            </w:pPr>
          </w:p>
        </w:tc>
        <w:tc>
          <w:tcPr>
            <w:tcW w:w="1596" w:type="dxa"/>
          </w:tcPr>
          <w:p>
            <w:pPr>
              <w:pStyle w:val="11"/>
              <w:rPr>
                <w:rFonts w:ascii="Times New Roman"/>
                <w:sz w:val="28"/>
              </w:rPr>
            </w:pPr>
          </w:p>
        </w:tc>
        <w:tc>
          <w:tcPr>
            <w:tcW w:w="1993"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jc w:val="center"/>
        </w:trPr>
        <w:tc>
          <w:tcPr>
            <w:tcW w:w="789" w:type="dxa"/>
          </w:tcPr>
          <w:p>
            <w:pPr>
              <w:pStyle w:val="11"/>
              <w:rPr>
                <w:rFonts w:ascii="Times New Roman"/>
                <w:sz w:val="28"/>
              </w:rPr>
            </w:pPr>
          </w:p>
        </w:tc>
        <w:tc>
          <w:tcPr>
            <w:tcW w:w="3897" w:type="dxa"/>
          </w:tcPr>
          <w:p>
            <w:pPr>
              <w:pStyle w:val="11"/>
              <w:rPr>
                <w:rFonts w:ascii="Times New Roman"/>
                <w:sz w:val="28"/>
              </w:rPr>
            </w:pPr>
          </w:p>
        </w:tc>
        <w:tc>
          <w:tcPr>
            <w:tcW w:w="3141" w:type="dxa"/>
          </w:tcPr>
          <w:p>
            <w:pPr>
              <w:pStyle w:val="11"/>
              <w:rPr>
                <w:rFonts w:ascii="Times New Roman"/>
                <w:sz w:val="28"/>
              </w:rPr>
            </w:pPr>
          </w:p>
        </w:tc>
        <w:tc>
          <w:tcPr>
            <w:tcW w:w="1866" w:type="dxa"/>
          </w:tcPr>
          <w:p>
            <w:pPr>
              <w:pStyle w:val="11"/>
              <w:rPr>
                <w:rFonts w:ascii="Times New Roman"/>
                <w:sz w:val="28"/>
              </w:rPr>
            </w:pPr>
          </w:p>
        </w:tc>
        <w:tc>
          <w:tcPr>
            <w:tcW w:w="1354" w:type="dxa"/>
          </w:tcPr>
          <w:p>
            <w:pPr>
              <w:pStyle w:val="11"/>
              <w:rPr>
                <w:rFonts w:ascii="Times New Roman"/>
                <w:sz w:val="28"/>
              </w:rPr>
            </w:pPr>
          </w:p>
        </w:tc>
        <w:tc>
          <w:tcPr>
            <w:tcW w:w="1596" w:type="dxa"/>
          </w:tcPr>
          <w:p>
            <w:pPr>
              <w:pStyle w:val="11"/>
              <w:rPr>
                <w:rFonts w:ascii="Times New Roman"/>
                <w:sz w:val="28"/>
              </w:rPr>
            </w:pPr>
          </w:p>
        </w:tc>
        <w:tc>
          <w:tcPr>
            <w:tcW w:w="1993"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789" w:type="dxa"/>
          </w:tcPr>
          <w:p>
            <w:pPr>
              <w:pStyle w:val="11"/>
              <w:rPr>
                <w:rFonts w:ascii="Times New Roman"/>
                <w:sz w:val="28"/>
              </w:rPr>
            </w:pPr>
          </w:p>
        </w:tc>
        <w:tc>
          <w:tcPr>
            <w:tcW w:w="3897" w:type="dxa"/>
          </w:tcPr>
          <w:p>
            <w:pPr>
              <w:pStyle w:val="11"/>
              <w:rPr>
                <w:rFonts w:ascii="Times New Roman"/>
                <w:sz w:val="28"/>
              </w:rPr>
            </w:pPr>
          </w:p>
        </w:tc>
        <w:tc>
          <w:tcPr>
            <w:tcW w:w="3141" w:type="dxa"/>
          </w:tcPr>
          <w:p>
            <w:pPr>
              <w:pStyle w:val="11"/>
              <w:rPr>
                <w:rFonts w:ascii="Times New Roman"/>
                <w:sz w:val="28"/>
              </w:rPr>
            </w:pPr>
          </w:p>
        </w:tc>
        <w:tc>
          <w:tcPr>
            <w:tcW w:w="1866" w:type="dxa"/>
          </w:tcPr>
          <w:p>
            <w:pPr>
              <w:pStyle w:val="11"/>
              <w:rPr>
                <w:rFonts w:ascii="Times New Roman"/>
                <w:sz w:val="28"/>
              </w:rPr>
            </w:pPr>
          </w:p>
        </w:tc>
        <w:tc>
          <w:tcPr>
            <w:tcW w:w="1354" w:type="dxa"/>
          </w:tcPr>
          <w:p>
            <w:pPr>
              <w:pStyle w:val="11"/>
              <w:rPr>
                <w:rFonts w:ascii="Times New Roman"/>
                <w:sz w:val="28"/>
              </w:rPr>
            </w:pPr>
          </w:p>
        </w:tc>
        <w:tc>
          <w:tcPr>
            <w:tcW w:w="1596" w:type="dxa"/>
          </w:tcPr>
          <w:p>
            <w:pPr>
              <w:pStyle w:val="11"/>
              <w:rPr>
                <w:rFonts w:ascii="Times New Roman"/>
                <w:sz w:val="28"/>
              </w:rPr>
            </w:pPr>
          </w:p>
        </w:tc>
        <w:tc>
          <w:tcPr>
            <w:tcW w:w="1993"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jc w:val="center"/>
        </w:trPr>
        <w:tc>
          <w:tcPr>
            <w:tcW w:w="789" w:type="dxa"/>
          </w:tcPr>
          <w:p>
            <w:pPr>
              <w:pStyle w:val="11"/>
              <w:rPr>
                <w:rFonts w:ascii="Times New Roman"/>
                <w:sz w:val="28"/>
              </w:rPr>
            </w:pPr>
          </w:p>
        </w:tc>
        <w:tc>
          <w:tcPr>
            <w:tcW w:w="3897" w:type="dxa"/>
          </w:tcPr>
          <w:p>
            <w:pPr>
              <w:pStyle w:val="11"/>
              <w:rPr>
                <w:rFonts w:ascii="Times New Roman"/>
                <w:sz w:val="28"/>
              </w:rPr>
            </w:pPr>
          </w:p>
        </w:tc>
        <w:tc>
          <w:tcPr>
            <w:tcW w:w="3141" w:type="dxa"/>
          </w:tcPr>
          <w:p>
            <w:pPr>
              <w:pStyle w:val="11"/>
              <w:rPr>
                <w:rFonts w:ascii="Times New Roman"/>
                <w:sz w:val="28"/>
              </w:rPr>
            </w:pPr>
          </w:p>
        </w:tc>
        <w:tc>
          <w:tcPr>
            <w:tcW w:w="1866" w:type="dxa"/>
          </w:tcPr>
          <w:p>
            <w:pPr>
              <w:pStyle w:val="11"/>
              <w:rPr>
                <w:rFonts w:ascii="Times New Roman"/>
                <w:sz w:val="28"/>
              </w:rPr>
            </w:pPr>
          </w:p>
        </w:tc>
        <w:tc>
          <w:tcPr>
            <w:tcW w:w="1354" w:type="dxa"/>
          </w:tcPr>
          <w:p>
            <w:pPr>
              <w:pStyle w:val="11"/>
              <w:rPr>
                <w:rFonts w:ascii="Times New Roman"/>
                <w:sz w:val="28"/>
              </w:rPr>
            </w:pPr>
          </w:p>
        </w:tc>
        <w:tc>
          <w:tcPr>
            <w:tcW w:w="1596" w:type="dxa"/>
          </w:tcPr>
          <w:p>
            <w:pPr>
              <w:pStyle w:val="11"/>
              <w:rPr>
                <w:rFonts w:ascii="Times New Roman"/>
                <w:sz w:val="28"/>
              </w:rPr>
            </w:pPr>
          </w:p>
        </w:tc>
        <w:tc>
          <w:tcPr>
            <w:tcW w:w="1993"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789" w:type="dxa"/>
          </w:tcPr>
          <w:p>
            <w:pPr>
              <w:pStyle w:val="11"/>
              <w:rPr>
                <w:rFonts w:ascii="Times New Roman"/>
                <w:sz w:val="28"/>
              </w:rPr>
            </w:pPr>
          </w:p>
        </w:tc>
        <w:tc>
          <w:tcPr>
            <w:tcW w:w="3897" w:type="dxa"/>
          </w:tcPr>
          <w:p>
            <w:pPr>
              <w:pStyle w:val="11"/>
              <w:rPr>
                <w:rFonts w:ascii="Times New Roman"/>
                <w:sz w:val="28"/>
              </w:rPr>
            </w:pPr>
          </w:p>
        </w:tc>
        <w:tc>
          <w:tcPr>
            <w:tcW w:w="3141" w:type="dxa"/>
          </w:tcPr>
          <w:p>
            <w:pPr>
              <w:pStyle w:val="11"/>
              <w:rPr>
                <w:rFonts w:ascii="Times New Roman"/>
                <w:sz w:val="28"/>
              </w:rPr>
            </w:pPr>
          </w:p>
        </w:tc>
        <w:tc>
          <w:tcPr>
            <w:tcW w:w="1866" w:type="dxa"/>
          </w:tcPr>
          <w:p>
            <w:pPr>
              <w:pStyle w:val="11"/>
              <w:rPr>
                <w:rFonts w:ascii="Times New Roman"/>
                <w:sz w:val="28"/>
              </w:rPr>
            </w:pPr>
          </w:p>
        </w:tc>
        <w:tc>
          <w:tcPr>
            <w:tcW w:w="1354" w:type="dxa"/>
          </w:tcPr>
          <w:p>
            <w:pPr>
              <w:pStyle w:val="11"/>
              <w:rPr>
                <w:rFonts w:ascii="Times New Roman"/>
                <w:sz w:val="28"/>
              </w:rPr>
            </w:pPr>
          </w:p>
        </w:tc>
        <w:tc>
          <w:tcPr>
            <w:tcW w:w="1596" w:type="dxa"/>
          </w:tcPr>
          <w:p>
            <w:pPr>
              <w:pStyle w:val="11"/>
              <w:rPr>
                <w:rFonts w:ascii="Times New Roman"/>
                <w:sz w:val="28"/>
              </w:rPr>
            </w:pPr>
          </w:p>
        </w:tc>
        <w:tc>
          <w:tcPr>
            <w:tcW w:w="1993"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jc w:val="center"/>
        </w:trPr>
        <w:tc>
          <w:tcPr>
            <w:tcW w:w="789" w:type="dxa"/>
          </w:tcPr>
          <w:p>
            <w:pPr>
              <w:pStyle w:val="11"/>
              <w:rPr>
                <w:rFonts w:ascii="Times New Roman"/>
                <w:sz w:val="28"/>
              </w:rPr>
            </w:pPr>
          </w:p>
        </w:tc>
        <w:tc>
          <w:tcPr>
            <w:tcW w:w="3897" w:type="dxa"/>
          </w:tcPr>
          <w:p>
            <w:pPr>
              <w:pStyle w:val="11"/>
              <w:rPr>
                <w:rFonts w:ascii="Times New Roman"/>
                <w:sz w:val="28"/>
              </w:rPr>
            </w:pPr>
          </w:p>
        </w:tc>
        <w:tc>
          <w:tcPr>
            <w:tcW w:w="3141" w:type="dxa"/>
          </w:tcPr>
          <w:p>
            <w:pPr>
              <w:pStyle w:val="11"/>
              <w:rPr>
                <w:rFonts w:ascii="Times New Roman"/>
                <w:sz w:val="28"/>
              </w:rPr>
            </w:pPr>
          </w:p>
        </w:tc>
        <w:tc>
          <w:tcPr>
            <w:tcW w:w="1866" w:type="dxa"/>
          </w:tcPr>
          <w:p>
            <w:pPr>
              <w:pStyle w:val="11"/>
              <w:rPr>
                <w:rFonts w:ascii="Times New Roman"/>
                <w:sz w:val="28"/>
              </w:rPr>
            </w:pPr>
          </w:p>
        </w:tc>
        <w:tc>
          <w:tcPr>
            <w:tcW w:w="1354" w:type="dxa"/>
          </w:tcPr>
          <w:p>
            <w:pPr>
              <w:pStyle w:val="11"/>
              <w:rPr>
                <w:rFonts w:ascii="Times New Roman"/>
                <w:sz w:val="28"/>
              </w:rPr>
            </w:pPr>
          </w:p>
        </w:tc>
        <w:tc>
          <w:tcPr>
            <w:tcW w:w="1596" w:type="dxa"/>
          </w:tcPr>
          <w:p>
            <w:pPr>
              <w:pStyle w:val="11"/>
              <w:rPr>
                <w:rFonts w:ascii="Times New Roman"/>
                <w:sz w:val="28"/>
              </w:rPr>
            </w:pPr>
          </w:p>
        </w:tc>
        <w:tc>
          <w:tcPr>
            <w:tcW w:w="1993" w:type="dxa"/>
          </w:tcPr>
          <w:p>
            <w:pPr>
              <w:pStyle w:val="11"/>
              <w:rPr>
                <w:rFonts w:ascii="Times New Roman"/>
                <w:sz w:val="28"/>
              </w:rPr>
            </w:pPr>
          </w:p>
        </w:tc>
      </w:tr>
    </w:tbl>
    <w:p>
      <w:pPr>
        <w:spacing w:before="2"/>
        <w:ind w:right="0"/>
        <w:jc w:val="left"/>
        <w:rPr>
          <w:rFonts w:hint="eastAsia" w:ascii="宋体" w:eastAsia="宋体"/>
          <w:sz w:val="24"/>
          <w:lang w:eastAsia="zh-CN"/>
        </w:rPr>
      </w:pPr>
      <w:r>
        <w:rPr>
          <w:rFonts w:hint="eastAsia" w:ascii="宋体" w:eastAsia="宋体"/>
          <w:sz w:val="24"/>
        </w:rPr>
        <w:t>备注：分校、县（市）工作站共用</w:t>
      </w:r>
      <w:r>
        <w:rPr>
          <w:rFonts w:hint="eastAsia" w:ascii="宋体" w:eastAsia="宋体"/>
          <w:sz w:val="24"/>
          <w:lang w:eastAsia="zh-CN"/>
        </w:rPr>
        <w:t>。</w:t>
      </w:r>
    </w:p>
    <w:p>
      <w:pPr>
        <w:spacing w:before="2"/>
        <w:ind w:right="0"/>
        <w:jc w:val="left"/>
        <w:rPr>
          <w:rFonts w:hint="eastAsia" w:ascii="宋体" w:eastAsia="宋体"/>
          <w:sz w:val="24"/>
          <w:lang w:eastAsia="zh-CN"/>
        </w:rPr>
        <w:sectPr>
          <w:type w:val="continuous"/>
          <w:pgSz w:w="16840" w:h="11910" w:orient="landscape"/>
          <w:pgMar w:top="2098" w:right="1474" w:bottom="1417" w:left="1587" w:header="720" w:footer="720" w:gutter="0"/>
          <w:pgNumType w:fmt="numberInDash"/>
          <w:cols w:space="720" w:num="1"/>
        </w:sectPr>
      </w:pPr>
    </w:p>
    <w:p>
      <w:pPr>
        <w:spacing w:before="2"/>
        <w:ind w:right="0"/>
        <w:jc w:val="left"/>
        <w:rPr>
          <w:rFonts w:hint="eastAsia" w:ascii="宋体" w:eastAsia="宋体"/>
          <w:sz w:val="24"/>
          <w:lang w:eastAsia="zh-CN"/>
        </w:rPr>
      </w:pPr>
    </w:p>
    <w:p>
      <w:pPr>
        <w:spacing w:before="2"/>
        <w:ind w:right="0"/>
        <w:jc w:val="left"/>
        <w:rPr>
          <w:rFonts w:hint="eastAsia" w:ascii="宋体" w:eastAsia="宋体"/>
          <w:sz w:val="24"/>
          <w:lang w:eastAsia="zh-CN"/>
        </w:rPr>
      </w:pPr>
    </w:p>
    <w:p>
      <w:pPr>
        <w:spacing w:before="2"/>
        <w:ind w:right="0"/>
        <w:jc w:val="left"/>
        <w:rPr>
          <w:rFonts w:hint="eastAsia" w:ascii="宋体" w:eastAsia="宋体"/>
          <w:sz w:val="24"/>
          <w:lang w:eastAsia="zh-CN"/>
        </w:rPr>
      </w:pPr>
    </w:p>
    <w:p>
      <w:pPr>
        <w:spacing w:before="2"/>
        <w:ind w:right="0"/>
        <w:jc w:val="left"/>
        <w:rPr>
          <w:rFonts w:hint="eastAsia" w:ascii="宋体" w:eastAsia="宋体"/>
          <w:sz w:val="24"/>
          <w:lang w:eastAsia="zh-CN"/>
        </w:rPr>
      </w:pPr>
    </w:p>
    <w:p>
      <w:pPr>
        <w:spacing w:before="2"/>
        <w:ind w:right="0"/>
        <w:jc w:val="left"/>
        <w:rPr>
          <w:rFonts w:hint="eastAsia" w:ascii="宋体" w:eastAsia="宋体"/>
          <w:sz w:val="24"/>
          <w:lang w:eastAsia="zh-CN"/>
        </w:rPr>
      </w:pPr>
    </w:p>
    <w:p>
      <w:pPr>
        <w:spacing w:before="2"/>
        <w:ind w:right="0"/>
        <w:jc w:val="left"/>
        <w:rPr>
          <w:rFonts w:hint="eastAsia" w:ascii="宋体" w:eastAsia="宋体"/>
          <w:sz w:val="24"/>
          <w:lang w:eastAsia="zh-CN"/>
        </w:rPr>
      </w:pPr>
    </w:p>
    <w:p>
      <w:pPr>
        <w:spacing w:before="2"/>
        <w:ind w:right="0"/>
        <w:jc w:val="left"/>
        <w:rPr>
          <w:rFonts w:hint="eastAsia" w:ascii="宋体" w:eastAsia="宋体"/>
          <w:sz w:val="24"/>
          <w:lang w:eastAsia="zh-CN"/>
        </w:rPr>
      </w:pPr>
    </w:p>
    <w:p>
      <w:pPr>
        <w:spacing w:before="2"/>
        <w:ind w:right="0"/>
        <w:jc w:val="left"/>
        <w:rPr>
          <w:rFonts w:hint="eastAsia" w:ascii="宋体" w:eastAsia="宋体"/>
          <w:sz w:val="24"/>
          <w:lang w:eastAsia="zh-CN"/>
        </w:rPr>
      </w:pPr>
    </w:p>
    <w:p>
      <w:pPr>
        <w:spacing w:before="2"/>
        <w:ind w:right="0"/>
        <w:jc w:val="left"/>
        <w:rPr>
          <w:rFonts w:hint="eastAsia" w:ascii="宋体" w:eastAsia="宋体"/>
          <w:sz w:val="24"/>
          <w:lang w:eastAsia="zh-CN"/>
        </w:rPr>
      </w:pPr>
    </w:p>
    <w:p>
      <w:pPr>
        <w:spacing w:before="2"/>
        <w:ind w:right="0"/>
        <w:jc w:val="left"/>
        <w:rPr>
          <w:rFonts w:hint="eastAsia" w:ascii="宋体" w:eastAsia="宋体"/>
          <w:sz w:val="24"/>
          <w:lang w:eastAsia="zh-CN"/>
        </w:rPr>
      </w:pPr>
    </w:p>
    <w:p>
      <w:pPr>
        <w:spacing w:before="2"/>
        <w:ind w:right="0"/>
        <w:jc w:val="left"/>
        <w:rPr>
          <w:rFonts w:hint="eastAsia" w:ascii="宋体" w:eastAsia="宋体"/>
          <w:sz w:val="24"/>
          <w:lang w:eastAsia="zh-CN"/>
        </w:rPr>
      </w:pPr>
    </w:p>
    <w:p>
      <w:pPr>
        <w:spacing w:before="2"/>
        <w:ind w:right="0"/>
        <w:jc w:val="left"/>
        <w:rPr>
          <w:rFonts w:hint="eastAsia" w:ascii="宋体" w:eastAsia="宋体"/>
          <w:sz w:val="24"/>
          <w:lang w:eastAsia="zh-CN"/>
        </w:rPr>
      </w:pPr>
    </w:p>
    <w:p>
      <w:pPr>
        <w:spacing w:before="2"/>
        <w:ind w:right="0"/>
        <w:jc w:val="left"/>
        <w:rPr>
          <w:rFonts w:hint="eastAsia" w:ascii="宋体" w:eastAsia="宋体"/>
          <w:sz w:val="24"/>
          <w:lang w:eastAsia="zh-CN"/>
        </w:rPr>
      </w:pPr>
    </w:p>
    <w:p>
      <w:pPr>
        <w:spacing w:before="2"/>
        <w:ind w:right="0"/>
        <w:jc w:val="left"/>
        <w:rPr>
          <w:rFonts w:hint="eastAsia" w:ascii="宋体" w:eastAsia="宋体"/>
          <w:sz w:val="24"/>
          <w:lang w:eastAsia="zh-CN"/>
        </w:rPr>
      </w:pPr>
    </w:p>
    <w:p>
      <w:pPr>
        <w:spacing w:before="2"/>
        <w:ind w:right="0"/>
        <w:jc w:val="left"/>
        <w:rPr>
          <w:rFonts w:hint="eastAsia" w:ascii="宋体" w:eastAsia="宋体"/>
          <w:sz w:val="24"/>
          <w:lang w:eastAsia="zh-CN"/>
        </w:rPr>
      </w:pPr>
    </w:p>
    <w:p>
      <w:pPr>
        <w:spacing w:before="2"/>
        <w:ind w:right="0"/>
        <w:jc w:val="left"/>
        <w:rPr>
          <w:rFonts w:hint="eastAsia" w:ascii="宋体" w:eastAsia="宋体"/>
          <w:sz w:val="24"/>
          <w:lang w:eastAsia="zh-CN"/>
        </w:rPr>
      </w:pPr>
    </w:p>
    <w:p>
      <w:pPr>
        <w:spacing w:before="2"/>
        <w:ind w:right="0"/>
        <w:jc w:val="left"/>
        <w:rPr>
          <w:rFonts w:hint="eastAsia" w:ascii="宋体" w:eastAsia="宋体"/>
          <w:sz w:val="24"/>
          <w:lang w:eastAsia="zh-CN"/>
        </w:rPr>
      </w:pPr>
    </w:p>
    <w:p>
      <w:pPr>
        <w:spacing w:before="2"/>
        <w:ind w:right="0"/>
        <w:jc w:val="left"/>
        <w:rPr>
          <w:rFonts w:hint="eastAsia" w:ascii="宋体" w:eastAsia="宋体"/>
          <w:sz w:val="24"/>
          <w:lang w:eastAsia="zh-CN"/>
        </w:rPr>
      </w:pPr>
    </w:p>
    <w:p>
      <w:pPr>
        <w:spacing w:before="2"/>
        <w:ind w:right="0"/>
        <w:jc w:val="left"/>
        <w:rPr>
          <w:rFonts w:hint="eastAsia" w:ascii="宋体" w:eastAsia="宋体"/>
          <w:sz w:val="24"/>
          <w:lang w:eastAsia="zh-CN"/>
        </w:rPr>
      </w:pPr>
    </w:p>
    <w:p>
      <w:pPr>
        <w:spacing w:before="2"/>
        <w:ind w:right="0"/>
        <w:jc w:val="left"/>
        <w:rPr>
          <w:rFonts w:hint="eastAsia" w:ascii="宋体" w:eastAsia="宋体"/>
          <w:sz w:val="24"/>
          <w:lang w:eastAsia="zh-CN"/>
        </w:rPr>
      </w:pPr>
    </w:p>
    <w:p>
      <w:pPr>
        <w:spacing w:before="2"/>
        <w:ind w:right="0"/>
        <w:jc w:val="left"/>
        <w:rPr>
          <w:rFonts w:hint="eastAsia" w:ascii="宋体" w:eastAsia="宋体"/>
          <w:sz w:val="24"/>
          <w:lang w:eastAsia="zh-CN"/>
        </w:rPr>
      </w:pPr>
    </w:p>
    <w:p>
      <w:pPr>
        <w:spacing w:before="2"/>
        <w:ind w:right="0"/>
        <w:jc w:val="left"/>
        <w:rPr>
          <w:rFonts w:hint="eastAsia" w:ascii="宋体" w:eastAsia="宋体"/>
          <w:sz w:val="24"/>
          <w:lang w:eastAsia="zh-CN"/>
        </w:rPr>
      </w:pPr>
    </w:p>
    <w:p>
      <w:pPr>
        <w:spacing w:before="2"/>
        <w:ind w:right="0"/>
        <w:jc w:val="left"/>
        <w:rPr>
          <w:rFonts w:hint="eastAsia" w:ascii="宋体" w:eastAsia="宋体"/>
          <w:sz w:val="24"/>
          <w:lang w:eastAsia="zh-CN"/>
        </w:rPr>
      </w:pPr>
    </w:p>
    <w:p>
      <w:pPr>
        <w:spacing w:before="2"/>
        <w:ind w:right="0"/>
        <w:jc w:val="left"/>
        <w:rPr>
          <w:rFonts w:hint="eastAsia" w:ascii="宋体" w:eastAsia="宋体"/>
          <w:sz w:val="24"/>
          <w:lang w:eastAsia="zh-CN"/>
        </w:rPr>
      </w:pPr>
    </w:p>
    <w:p>
      <w:pPr>
        <w:spacing w:before="2"/>
        <w:ind w:right="0"/>
        <w:jc w:val="left"/>
        <w:rPr>
          <w:rFonts w:hint="eastAsia" w:ascii="宋体" w:eastAsia="宋体"/>
          <w:sz w:val="24"/>
          <w:lang w:eastAsia="zh-CN"/>
        </w:rPr>
      </w:pPr>
    </w:p>
    <w:p>
      <w:pPr>
        <w:spacing w:before="2"/>
        <w:ind w:right="0"/>
        <w:jc w:val="left"/>
        <w:rPr>
          <w:rFonts w:hint="eastAsia" w:ascii="宋体" w:eastAsia="宋体"/>
          <w:sz w:val="24"/>
          <w:lang w:eastAsia="zh-CN"/>
        </w:rPr>
      </w:pPr>
    </w:p>
    <w:p>
      <w:pPr>
        <w:spacing w:before="2"/>
        <w:ind w:right="0"/>
        <w:jc w:val="left"/>
        <w:rPr>
          <w:rFonts w:hint="eastAsia" w:ascii="宋体" w:eastAsia="宋体"/>
          <w:sz w:val="24"/>
          <w:lang w:eastAsia="zh-CN"/>
        </w:rPr>
      </w:pPr>
    </w:p>
    <w:p>
      <w:pPr>
        <w:spacing w:before="2"/>
        <w:ind w:right="0"/>
        <w:jc w:val="left"/>
        <w:rPr>
          <w:rFonts w:hint="eastAsia" w:ascii="宋体" w:eastAsia="宋体"/>
          <w:sz w:val="24"/>
          <w:lang w:eastAsia="zh-CN"/>
        </w:rPr>
      </w:pPr>
    </w:p>
    <w:p>
      <w:pPr>
        <w:spacing w:before="2"/>
        <w:ind w:right="0"/>
        <w:jc w:val="left"/>
        <w:rPr>
          <w:rFonts w:hint="eastAsia" w:ascii="宋体" w:eastAsia="宋体"/>
          <w:sz w:val="24"/>
          <w:lang w:eastAsia="zh-CN"/>
        </w:rPr>
      </w:pPr>
      <w:bookmarkStart w:id="0" w:name="_GoBack"/>
      <w:bookmarkEnd w:id="0"/>
    </w:p>
    <w:p>
      <w:pPr>
        <w:spacing w:before="2"/>
        <w:ind w:right="0"/>
        <w:jc w:val="left"/>
        <w:rPr>
          <w:rFonts w:hint="eastAsia" w:ascii="宋体" w:eastAsia="宋体"/>
          <w:sz w:val="24"/>
          <w:lang w:eastAsia="zh-CN"/>
        </w:rPr>
      </w:pPr>
    </w:p>
    <w:p>
      <w:pPr>
        <w:spacing w:before="2"/>
        <w:ind w:right="0"/>
        <w:jc w:val="left"/>
        <w:rPr>
          <w:rFonts w:hint="eastAsia" w:ascii="宋体" w:eastAsia="宋体"/>
          <w:sz w:val="24"/>
          <w:lang w:eastAsia="zh-CN"/>
        </w:rPr>
      </w:pPr>
    </w:p>
    <w:p>
      <w:pPr>
        <w:spacing w:before="2"/>
        <w:ind w:right="0"/>
        <w:jc w:val="left"/>
        <w:rPr>
          <w:rFonts w:hint="eastAsia" w:ascii="宋体" w:eastAsia="宋体"/>
          <w:sz w:val="24"/>
          <w:lang w:eastAsia="zh-CN"/>
        </w:rPr>
      </w:pPr>
    </w:p>
    <w:p>
      <w:pPr>
        <w:spacing w:before="2"/>
        <w:ind w:right="0"/>
        <w:jc w:val="left"/>
        <w:rPr>
          <w:rFonts w:hint="eastAsia" w:ascii="宋体" w:eastAsia="宋体"/>
          <w:sz w:val="24"/>
          <w:lang w:eastAsia="zh-CN"/>
        </w:rPr>
      </w:pPr>
    </w:p>
    <w:p>
      <w:pPr>
        <w:spacing w:before="2"/>
        <w:ind w:right="0"/>
        <w:jc w:val="left"/>
        <w:rPr>
          <w:rFonts w:hint="eastAsia" w:ascii="宋体" w:eastAsia="宋体"/>
          <w:sz w:val="24"/>
          <w:lang w:eastAsia="zh-CN"/>
        </w:rPr>
      </w:pPr>
    </w:p>
    <w:p>
      <w:pPr>
        <w:spacing w:before="2"/>
        <w:ind w:right="0"/>
        <w:jc w:val="left"/>
        <w:rPr>
          <w:rFonts w:hint="eastAsia" w:ascii="宋体" w:eastAsia="宋体"/>
          <w:sz w:val="24"/>
          <w:lang w:eastAsia="zh-CN"/>
        </w:rPr>
      </w:pPr>
    </w:p>
    <w:p>
      <w:pPr>
        <w:spacing w:before="2"/>
        <w:ind w:right="0"/>
        <w:jc w:val="left"/>
        <w:rPr>
          <w:rFonts w:hint="eastAsia" w:ascii="宋体" w:eastAsia="宋体"/>
          <w:sz w:val="24"/>
          <w:lang w:eastAsia="zh-CN"/>
        </w:rPr>
      </w:pPr>
    </w:p>
    <w:p>
      <w:pPr>
        <w:spacing w:before="2"/>
        <w:ind w:right="0"/>
        <w:jc w:val="left"/>
        <w:rPr>
          <w:rFonts w:hint="eastAsia" w:ascii="宋体" w:eastAsia="宋体"/>
          <w:sz w:val="24"/>
          <w:lang w:eastAsia="zh-CN"/>
        </w:rPr>
      </w:pPr>
    </w:p>
    <w:p>
      <w:pPr>
        <w:spacing w:before="2"/>
        <w:ind w:right="0"/>
        <w:jc w:val="left"/>
        <w:rPr>
          <w:rFonts w:hint="eastAsia" w:ascii="宋体" w:eastAsia="宋体"/>
          <w:sz w:val="24"/>
          <w:lang w:eastAsia="zh-CN"/>
        </w:rPr>
      </w:pPr>
    </w:p>
    <w:p>
      <w:pPr>
        <w:spacing w:before="2"/>
        <w:ind w:right="0"/>
        <w:jc w:val="left"/>
        <w:rPr>
          <w:rFonts w:hint="eastAsia" w:ascii="宋体" w:eastAsia="宋体"/>
          <w:sz w:val="24"/>
          <w:lang w:eastAsia="zh-CN"/>
        </w:rPr>
      </w:pPr>
    </w:p>
    <w:p>
      <w:pPr>
        <w:spacing w:before="2"/>
        <w:ind w:right="0"/>
        <w:jc w:val="left"/>
        <w:rPr>
          <w:rFonts w:hint="eastAsia" w:ascii="宋体" w:eastAsia="宋体"/>
          <w:sz w:val="24"/>
          <w:lang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Borders>
              <w:left w:val="nil"/>
              <w:right w:val="nil"/>
            </w:tcBorders>
            <w:noWrap w:val="0"/>
            <w:vAlign w:val="top"/>
          </w:tcPr>
          <w:p>
            <w:pPr>
              <w:keepNext w:val="0"/>
              <w:keepLines w:val="0"/>
              <w:pageBreakBefore w:val="0"/>
              <w:kinsoku/>
              <w:wordWrap/>
              <w:overflowPunct/>
              <w:topLinePunct w:val="0"/>
              <w:autoSpaceDE/>
              <w:autoSpaceDN/>
              <w:bidi w:val="0"/>
              <w:adjustRightInd/>
              <w:spacing w:line="560" w:lineRule="exact"/>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益阳开放大学党政办公室    </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2022年</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24</w:t>
            </w:r>
            <w:r>
              <w:rPr>
                <w:rFonts w:hint="eastAsia" w:ascii="仿宋_GB2312" w:hAnsi="仿宋_GB2312" w:eastAsia="仿宋_GB2312" w:cs="仿宋_GB2312"/>
                <w:sz w:val="28"/>
                <w:szCs w:val="28"/>
              </w:rPr>
              <w:t>日印发</w:t>
            </w:r>
          </w:p>
        </w:tc>
      </w:tr>
    </w:tbl>
    <w:p>
      <w:pPr>
        <w:keepNext w:val="0"/>
        <w:keepLines w:val="0"/>
        <w:pageBreakBefore w:val="0"/>
        <w:widowControl w:val="0"/>
        <w:kinsoku/>
        <w:wordWrap/>
        <w:overflowPunct/>
        <w:topLinePunct w:val="0"/>
        <w:autoSpaceDE w:val="0"/>
        <w:autoSpaceDN w:val="0"/>
        <w:bidi w:val="0"/>
        <w:adjustRightInd/>
        <w:snapToGrid/>
        <w:spacing w:before="0" w:line="20" w:lineRule="exact"/>
        <w:ind w:right="0"/>
        <w:jc w:val="left"/>
        <w:textAlignment w:val="auto"/>
        <w:rPr>
          <w:rFonts w:hint="eastAsia" w:ascii="宋体" w:eastAsia="宋体"/>
          <w:sz w:val="24"/>
          <w:lang w:eastAsia="zh-CN"/>
        </w:rPr>
      </w:pPr>
    </w:p>
    <w:sectPr>
      <w:pgSz w:w="11910" w:h="16840"/>
      <w:pgMar w:top="2098" w:right="1474" w:bottom="1417" w:left="1587" w:header="720" w:footer="720" w:gutter="0"/>
      <w:pgNumType w:fmt="numberInDash"/>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mZmU1ZDZiY2IyZTU3NDJhODI5ZGIwYWI2N2MzYjIifQ=="/>
  </w:docVars>
  <w:rsids>
    <w:rsidRoot w:val="00000000"/>
    <w:rsid w:val="00B407A9"/>
    <w:rsid w:val="04AB23DD"/>
    <w:rsid w:val="04E11CA6"/>
    <w:rsid w:val="057043C3"/>
    <w:rsid w:val="08B47697"/>
    <w:rsid w:val="0F8A6776"/>
    <w:rsid w:val="105C0433"/>
    <w:rsid w:val="10E700BF"/>
    <w:rsid w:val="138C102F"/>
    <w:rsid w:val="1422232E"/>
    <w:rsid w:val="17B77E97"/>
    <w:rsid w:val="1CCE4466"/>
    <w:rsid w:val="1E5B441F"/>
    <w:rsid w:val="27825DFA"/>
    <w:rsid w:val="29EB327C"/>
    <w:rsid w:val="2C3A325C"/>
    <w:rsid w:val="31570F9C"/>
    <w:rsid w:val="31C358CF"/>
    <w:rsid w:val="33925D96"/>
    <w:rsid w:val="3588105E"/>
    <w:rsid w:val="388A4EB1"/>
    <w:rsid w:val="3C634231"/>
    <w:rsid w:val="44885093"/>
    <w:rsid w:val="45AD6654"/>
    <w:rsid w:val="486B05EC"/>
    <w:rsid w:val="50F6750C"/>
    <w:rsid w:val="52086BE2"/>
    <w:rsid w:val="55E53FF3"/>
    <w:rsid w:val="595E63E4"/>
    <w:rsid w:val="5DA16A52"/>
    <w:rsid w:val="5E925D2E"/>
    <w:rsid w:val="60C264EA"/>
    <w:rsid w:val="613F3EE8"/>
    <w:rsid w:val="623D7BB2"/>
    <w:rsid w:val="67CA4DF7"/>
    <w:rsid w:val="69533435"/>
    <w:rsid w:val="6A9B67D5"/>
    <w:rsid w:val="6D676B03"/>
    <w:rsid w:val="6EBA150C"/>
    <w:rsid w:val="73223D39"/>
    <w:rsid w:val="739C1D3D"/>
    <w:rsid w:val="74427D23"/>
    <w:rsid w:val="75994786"/>
    <w:rsid w:val="76524935"/>
    <w:rsid w:val="785717B2"/>
    <w:rsid w:val="78905891"/>
    <w:rsid w:val="7F355B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ind w:left="733" w:right="873"/>
      <w:jc w:val="center"/>
      <w:outlineLvl w:val="1"/>
    </w:pPr>
    <w:rPr>
      <w:rFonts w:ascii="黑体" w:hAnsi="黑体" w:eastAsia="黑体" w:cs="黑体"/>
      <w:sz w:val="44"/>
      <w:szCs w:val="44"/>
      <w:lang w:val="zh-CN" w:eastAsia="zh-CN" w:bidi="zh-CN"/>
    </w:rPr>
  </w:style>
  <w:style w:type="paragraph" w:styleId="3">
    <w:name w:val="heading 2"/>
    <w:basedOn w:val="1"/>
    <w:next w:val="1"/>
    <w:qFormat/>
    <w:uiPriority w:val="1"/>
    <w:pPr>
      <w:spacing w:line="406" w:lineRule="exact"/>
      <w:ind w:left="765"/>
      <w:outlineLvl w:val="2"/>
    </w:pPr>
    <w:rPr>
      <w:rFonts w:ascii="楷体" w:hAnsi="楷体" w:eastAsia="楷体" w:cs="楷体"/>
      <w:b/>
      <w:bCs/>
      <w:sz w:val="32"/>
      <w:szCs w:val="32"/>
      <w:lang w:val="zh-CN" w:eastAsia="zh-CN" w:bidi="zh-CN"/>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ind w:left="120"/>
    </w:pPr>
    <w:rPr>
      <w:rFonts w:ascii="仿宋" w:hAnsi="仿宋" w:eastAsia="仿宋" w:cs="仿宋"/>
      <w:sz w:val="32"/>
      <w:szCs w:val="32"/>
      <w:lang w:val="zh-CN" w:eastAsia="zh-CN" w:bidi="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ind w:left="120" w:hanging="407"/>
    </w:pPr>
    <w:rPr>
      <w:rFonts w:ascii="仿宋" w:hAnsi="仿宋" w:eastAsia="仿宋" w:cs="仿宋"/>
      <w:lang w:val="zh-CN" w:eastAsia="zh-CN" w:bidi="zh-CN"/>
    </w:rPr>
  </w:style>
  <w:style w:type="paragraph" w:customStyle="1" w:styleId="11">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7154</Words>
  <Characters>7338</Characters>
  <TotalTime>58</TotalTime>
  <ScaleCrop>false</ScaleCrop>
  <LinksUpToDate>false</LinksUpToDate>
  <CharactersWithSpaces>7564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2022-10-18T02:48:00Z</dcterms:created>
  <dc:creator>99</dc:creator>
  <cp:lastModifiedBy>梅</cp:lastModifiedBy>
  <cp:lastPrinted>2022-10-25T02:18:00Z</cp:lastPrinted>
  <dcterms:modified xsi:type="dcterms:W3CDTF">2022-10-26T05:41:53Z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2022-10-14T00:00:00Z</vt:filetime>
  </property>
  <property fmtid="{D5CDD505-2E9C-101B-9397-08002B2CF9AE}" pid="3" name="Creator">
    <vt:lpwstr>WPS 文字</vt:lpwstr>
  </property>
  <property fmtid="{D5CDD505-2E9C-101B-9397-08002B2CF9AE}" pid="4" name="LastSaved">
    <vt:filetime>2022-10-18T00:00:00Z</vt:filetime>
  </property>
  <property fmtid="{D5CDD505-2E9C-101B-9397-08002B2CF9AE}" pid="5" name="KSOProductBuildVer">
    <vt:lpwstr>2052-11.1.0.12598</vt:lpwstr>
  </property>
  <property fmtid="{D5CDD505-2E9C-101B-9397-08002B2CF9AE}" pid="6" name="ICV">
    <vt:lpwstr>4C8173E5461D4C94B5A3B5B661D73CDB</vt:lpwstr>
  </property>
</Properties>
</file>